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黑体" w:hAnsi="黑体" w:eastAsia="黑体"/>
          <w:b/>
          <w:color w:val="1A5276"/>
          <w:sz w:val="32"/>
        </w:rPr>
        <w:t>桑 翔 羽</w:t>
      </w:r>
    </w:p>
    <w:p>
      <w:pPr>
        <w:spacing w:after="20"/>
        <w:jc w:val="center"/>
      </w:pPr>
      <w:r>
        <w:rPr>
          <w:b w:val="0"/>
          <w:color w:val="555555"/>
          <w:sz w:val="18"/>
        </w:rPr>
        <w:t>Java 后端开发实习生 · AI 大模型应用开发方向</w:t>
      </w:r>
    </w:p>
    <w:p>
      <w:pPr>
        <w:spacing w:after="80"/>
        <w:jc w:val="center"/>
        <w:pBdr>
          <w:bottom w:val="single" w:sz="8" w:space="4" w:color="1a5276"/>
        </w:pBdr>
      </w:pPr>
      <w:r>
        <w:rPr>
          <w:b w:val="0"/>
          <w:color w:val="666666"/>
          <w:sz w:val="16"/>
        </w:rPr>
        <w:t>📧 suxiangyu138@163.com  |  📱 198-xxxx-xxxx  |  🎂 21岁  |  安徽大学 计算机科学与技术 本科（211）· 2024.09—2028.06</w:t>
      </w:r>
    </w:p>
    <w:p>
      <w:pPr>
        <w:spacing w:before="120" w:after="40"/>
        <w:pBdr>
          <w:left w:val="single" w:sz="12" w:space="4" w:color="1a5276"/>
        </w:pBdr>
      </w:pPr>
      <w:r>
        <w:rPr>
          <w:rFonts w:ascii="黑体" w:hAnsi="黑体" w:eastAsia="黑体"/>
          <w:b/>
          <w:color w:val="1A5276"/>
          <w:sz w:val="20"/>
        </w:rPr>
        <w:t>专业技能</w:t>
      </w:r>
    </w:p>
    <w:p>
      <w:pPr>
        <w:spacing w:after="20"/>
      </w:pPr>
      <w:r>
        <w:rPr>
          <w:b/>
          <w:color w:val="1A5276"/>
          <w:sz w:val="17"/>
        </w:rPr>
        <w:t>Java 后端：</w:t>
      </w:r>
      <w:r>
        <w:rPr>
          <w:b w:val="0"/>
          <w:sz w:val="17"/>
        </w:rPr>
        <w:t>扎实的 Java 核心基础（JUC、JVM、IO/NIO）；熟练使用 Spring Boot 3.x / MyBatis-Plus 开发 RESTful 接口；掌握 Spring Cloud Alibaba（Nacos、Gateway、Sentinel、OpenFeign）；熟悉 MySQL 索引优化与分库分表、Redis 缓存策略与 Lua 脚本、RabbitMQ 异步削峰、Elasticsearch 全文检索、Seata 分布式事务。</w:t>
      </w:r>
    </w:p>
    <w:p>
      <w:pPr>
        <w:spacing w:after="20"/>
      </w:pPr>
      <w:r>
        <w:rPr>
          <w:b/>
          <w:color w:val="1A5276"/>
          <w:sz w:val="17"/>
        </w:rPr>
        <w:t>AI 大模型：</w:t>
      </w:r>
      <w:r>
        <w:rPr>
          <w:b w:val="0"/>
          <w:sz w:val="17"/>
        </w:rPr>
        <w:t>掌握 RAG 全链路（Embedding → Milvus → 混合检索 BM25+向量+RRF → LLM 生成）；熟悉 AI Agent 架构（ReAct Planner、Function Calling、Skill 封装、意图路由、对话记忆）；掌握 SSE 流式输出、指数退避重试与熔断降级；了解 MCP 协议（JSON-RPC 2.0）与本地模型部署（Ollama + qwen2.5）。</w:t>
      </w:r>
    </w:p>
    <w:p>
      <w:pPr>
        <w:spacing w:after="20"/>
      </w:pPr>
      <w:r>
        <w:rPr>
          <w:b/>
          <w:color w:val="1A5276"/>
          <w:sz w:val="17"/>
        </w:rPr>
        <w:t>工程化：</w:t>
      </w:r>
      <w:r>
        <w:rPr>
          <w:b w:val="0"/>
          <w:sz w:val="17"/>
        </w:rPr>
        <w:t>熟练使用 Git / Maven / Docker / Docker Compose；熟练运用 Claude Code / Cursor 等 AI 编程工具；具备 Python 爬虫与数据分析能力；了解 Prometheus + Grafana + K8s。</w:t>
      </w:r>
    </w:p>
    <w:p>
      <w:pPr>
        <w:spacing w:before="120" w:after="40"/>
        <w:pBdr>
          <w:left w:val="single" w:sz="12" w:space="4" w:color="1a5276"/>
        </w:pBdr>
      </w:pPr>
      <w:r>
        <w:rPr>
          <w:rFonts w:ascii="黑体" w:hAnsi="黑体" w:eastAsia="黑体"/>
          <w:b/>
          <w:color w:val="1A5276"/>
          <w:sz w:val="20"/>
        </w:rPr>
        <w:t>项目经历</w:t>
      </w:r>
    </w:p>
    <w:p>
      <w:pPr>
        <w:spacing w:before="80" w:after="0"/>
      </w:pPr>
      <w:r>
        <w:rPr>
          <w:rFonts w:ascii="黑体" w:hAnsi="黑体" w:eastAsia="黑体"/>
          <w:b/>
          <w:color w:val="1A5276"/>
          <w:sz w:val="19"/>
        </w:rPr>
        <w:t>SuGuangMall · 高并发微服务智能电商平台</w:t>
      </w:r>
      <w:r>
        <w:rPr>
          <w:b/>
          <w:color w:val="1E8449"/>
          <w:sz w:val="15"/>
        </w:rPr>
        <w:t xml:space="preserve">  [核心]</w:t>
      </w:r>
    </w:p>
    <w:p>
      <w:pPr>
        <w:spacing w:after="0"/>
      </w:pPr>
      <w:r>
        <w:rPr>
          <w:b w:val="0"/>
          <w:color w:val="999999"/>
          <w:sz w:val="15"/>
        </w:rPr>
        <w:t>Spring Cloud Alibaba · Nacos · Sentinel · Gateway · Redis · RabbitMQ · ES · Seata · ShardingSphere · Ollama · Milvus · LangChain4j · Docker · K8s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AI Agent 多智能体：</w:t>
      </w:r>
      <w:r>
        <w:rPr>
          <w:b w:val="0"/>
          <w:sz w:val="17"/>
        </w:rPr>
        <w:t>设计 6 个 Tool Calling 工具 + 5 个专业 Agent（导购/客服/推荐/内容/运营）+ 4 个 Skill 文件（YAML 热加载），实现意图路由、工具链编排与多轮对话。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RAG 智能导购：</w:t>
      </w:r>
      <w:r>
        <w:rPr>
          <w:b w:val="0"/>
          <w:sz w:val="17"/>
        </w:rPr>
        <w:t>实现 Query Rewrite → Milvus 向量 + ES 关键词多路召回 → RRF 融合排序（k=60）→ LangChain4j + qwen2:7b 生成推荐，含指数退避重试与熔断降级。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秒杀全链路：</w:t>
      </w:r>
      <w:r>
        <w:rPr>
          <w:b w:val="0"/>
          <w:sz w:val="17"/>
        </w:rPr>
        <w:t>Sentinel 限流 → 幂等令牌防刷 → Redis Lua 原子扣库存 + 一人一单限购 → RabbitMQ 削峰异步下单 → 死信延迟 15min 关单回滚；库存三段式管理（预占→确认→回滚），保证强一致性。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企业级架构：</w:t>
      </w:r>
      <w:r>
        <w:rPr>
          <w:b w:val="0"/>
          <w:sz w:val="17"/>
        </w:rPr>
        <w:t>Caffeine→Redis→MySQL 三级缓存 + 双删策略；Seata AT 分布式事务；ShardingSphere 订单分库分表；Gateway JWT+RBAC 鉴权；Prometheus + Grafana + ELK 可观测；K8s HPA 自动扩缩。</w:t>
      </w:r>
    </w:p>
    <w:p>
      <w:pPr>
        <w:spacing w:before="80" w:after="0"/>
      </w:pPr>
      <w:r>
        <w:rPr>
          <w:rFonts w:ascii="黑体" w:hAnsi="黑体" w:eastAsia="黑体"/>
          <w:b/>
          <w:color w:val="1A5276"/>
          <w:sz w:val="19"/>
        </w:rPr>
        <w:t>LingShu · 企业级医疗 AI 智能问答平台</w:t>
      </w:r>
      <w:r>
        <w:rPr>
          <w:b/>
          <w:color w:val="1E8449"/>
          <w:sz w:val="15"/>
        </w:rPr>
        <w:t xml:space="preserve">  [AI]</w:t>
      </w:r>
    </w:p>
    <w:p>
      <w:pPr>
        <w:spacing w:after="0"/>
      </w:pPr>
      <w:r>
        <w:rPr>
          <w:b w:val="0"/>
          <w:color w:val="999999"/>
          <w:sz w:val="15"/>
        </w:rPr>
        <w:t>Spring Boot 3.4.5 · Spring AI 1.0.3 · JDK 21 (Virtual Threads) · Ollama (qwen2.5:7b) · Milvus · ES · Redis · Spring Security + JWT · Vue3 · Docker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14 步 RAG 管线：</w:t>
      </w:r>
      <w:r>
        <w:rPr>
          <w:b w:val="0"/>
          <w:sz w:val="17"/>
        </w:rPr>
        <w:t>设计完整数据流——7 种 PHI 脱敏 → 5 类意图路由（患者/医生/药品/政策/通用）→ 4 级安全护栏 → ES BM25 + Milvus 向量混合检索 + RRF 融合 → ReAct Planner 决策 → LLM 生成 → 输出审查 → 审计入库，全流程可追溯。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ReAct Agent 智能体：</w:t>
      </w:r>
      <w:r>
        <w:rPr>
          <w:b w:val="0"/>
          <w:sz w:val="17"/>
        </w:rPr>
        <w:t>实现 Think→Act→Observe 决策循环（最多 5 轮迭代）；5 大医疗技能（问诊/用药/报告解读/科普/分诊）通过 Function Calling 实现多轮对话与上下文管理。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安全护栏：</w:t>
      </w:r>
      <w:r>
        <w:rPr>
          <w:b w:val="0"/>
          <w:sz w:val="17"/>
        </w:rPr>
        <w:t>4 级风险分级（CRITICAL 拦截/HIGH 就医建议/MEDIUM 提醒/SAFE 放行）+ 7 种 PHI 脱敏 + 输出正则审查 + 免责声明，满足医疗合规要求。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工程化：</w:t>
      </w:r>
      <w:r>
        <w:rPr>
          <w:b w:val="0"/>
          <w:sz w:val="17"/>
        </w:rPr>
        <w:t>JDK 21 Virtual Threads 提升并发；Spring AI 统一 LLM 抽象（Ollama/OpenAI/DeepSeek 可切换）；MCP 协议（JSON-RPC 2.0）支持外部 Agent 接入；Docker Compose 一键部署 14 服务。</w:t>
      </w:r>
    </w:p>
    <w:p>
      <w:pPr>
        <w:spacing w:before="80" w:after="0"/>
      </w:pPr>
      <w:r>
        <w:rPr>
          <w:rFonts w:ascii="黑体" w:hAnsi="黑体" w:eastAsia="黑体"/>
          <w:b/>
          <w:color w:val="1A5276"/>
          <w:sz w:val="19"/>
        </w:rPr>
        <w:t>FlavorDash · AI 智能外卖履约平台</w:t>
      </w:r>
    </w:p>
    <w:p>
      <w:pPr>
        <w:spacing w:after="0"/>
      </w:pPr>
      <w:r>
        <w:rPr>
          <w:b w:val="0"/>
          <w:color w:val="999999"/>
          <w:sz w:val="15"/>
        </w:rPr>
        <w:t>Java 17 · Spring Boot 3.4.4 · MyBatis-Plus · MySQL · Redis · Redisson · RabbitMQ · ES · WebSocket · 微信支付 v3 · LLM · RAG · Agent · Milvus · MCP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AI 中台 6 大模块：</w:t>
      </w:r>
      <w:r>
        <w:rPr>
          <w:b w:val="0"/>
          <w:sz w:val="17"/>
        </w:rPr>
        <w:t>① 智能客服（SSE 流式 + Function Calling 点餐）；② 智能推荐（RAG + 用户偏好向量）；③ 智能调度（LLM 多目标优化匹配配送员）；④ 菜单优化（Prompt Engineering 生成描述与标签）；⑤ 评价分析（LLM 情感分析 + 投诉预警）；⑥ 运营看板（NL2SQL 自然语言查数据）。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LLM 客户端工厂：</w:t>
      </w:r>
      <w:r>
        <w:rPr>
          <w:b w:val="0"/>
          <w:sz w:val="17"/>
        </w:rPr>
        <w:t>统一抽象 OpenAI / DeepSeek / 智谱 / 通义千问，支持动态切换；实现 SSE 逐 token 推送、指数退避重试、Resilience4j 熔断降级、Token 计数与上下文管理。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Agent 框架 + RAG 管线：</w:t>
      </w:r>
      <w:r>
        <w:rPr>
          <w:b w:val="0"/>
          <w:sz w:val="17"/>
        </w:rPr>
        <w:t>实现 Think→Act→Observe 自主循环 + Tool Registry + AgentMemory（滑动窗口+上下文压缩）；MCP 协议 stdio/HTTP 双传输；RAG 链路（文档分割 → Embedding → Milvus → 检索 → LLM 生成）。</w:t>
      </w:r>
    </w:p>
    <w:p>
      <w:pPr>
        <w:spacing w:after="0"/>
        <w:ind w:left="170"/>
      </w:pPr>
      <w:r>
        <w:rPr>
          <w:b w:val="0"/>
          <w:color w:val="1A5276"/>
          <w:sz w:val="17"/>
        </w:rPr>
        <w:t xml:space="preserve">· </w:t>
      </w:r>
      <w:r>
        <w:rPr>
          <w:b/>
          <w:color w:val="1A5276"/>
          <w:sz w:val="17"/>
        </w:rPr>
        <w:t>交易平台：</w:t>
      </w:r>
      <w:r>
        <w:rPr>
          <w:b w:val="0"/>
          <w:sz w:val="17"/>
        </w:rPr>
        <w:t>点餐→购物车→微信支付→接单→配送完整闭环；WebSocket 实时来单提醒 + 催单；Spring Task 超时自动取消；ES 全文检索；RBAC 多租户权限；266 Java 文件（含 68 AI 模块）。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