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Engineering and Analysis in Automotive Pricing</w:t>
      </w:r>
    </w:p>
    <w:p>
      <w:pPr>
        <w:pStyle w:val="Heading1"/>
      </w:pPr>
      <w:r>
        <w:t>1. Executive Summary &amp; Objective</w:t>
      </w:r>
    </w:p>
    <w:p>
      <w:r>
        <w:t>This report performs comprehensive feature engineering on a 500-record automotive pricing dataset. The primary goal is to derive high-value engineered features from raw variables (vehicle age, mileage, brand, price) to enhance predictive modeling capability and uncover deeper economic drivers behind vehicle depreciation.</w:t>
      </w:r>
    </w:p>
    <w:p>
      <w:pPr>
        <w:pStyle w:val="Heading1"/>
      </w:pPr>
      <w:r>
        <w:t>2. Feature Engineering Rationale &amp; Definitions</w:t>
      </w:r>
    </w:p>
    <w:p>
      <w:r>
        <w:t>Four new features were designed and extracted from the raw dataset:</w:t>
        <w:br/>
        <w:t>1. Price per Mile (Price / Mileage): Captures monetary residual value relative to usage.</w:t>
        <w:br/>
        <w:t>2. Mileage per Year (Mileage / Age): Measures driver usage intensity.</w:t>
        <w:br/>
        <w:t>3. Depreciation Rate (%/Year): Standardizes value loss over time relative to brand base MSRP.</w:t>
        <w:br/>
        <w:t>4. Vehicle Segment Categorization: Segmented cars into 'Luxury', 'Nearly New', and 'Economy' tiers with one-hot encoding.</w:t>
      </w:r>
    </w:p>
    <w:p>
      <w:pPr>
        <w:pStyle w:val="Heading1"/>
      </w:pPr>
      <w:r>
        <w:t>3. Correlation Analysis &amp; Visual Findings</w:t>
      </w:r>
    </w:p>
    <w:p>
      <w:pPr>
        <w:pStyle w:val="Heading2"/>
      </w:pPr>
      <w:r>
        <w:t>Figure 1: Vehicle Price vs. Age Segmented by Vehicle Class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ice_vs_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 generated during correlation and feature interaction evaluation.</w:t>
      </w:r>
    </w:p>
    <w:p>
      <w:pPr>
        <w:pStyle w:val="Heading2"/>
      </w:pPr>
      <w:r>
        <w:t>Figure 2: Annual Depreciation Rate Percentage Across Brands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preciation_by_br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 generated during correlation and feature interaction evaluation.</w:t>
      </w:r>
    </w:p>
    <w:p>
      <w:pPr>
        <w:pStyle w:val="Heading2"/>
      </w:pPr>
      <w:r>
        <w:t>Figure 3: Usage Intensity vs. Price Per Mile Interaction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usage_vs_price_per_m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 generated during correlation and feature interaction evaluation.</w:t>
      </w:r>
    </w:p>
    <w:p>
      <w:pPr>
        <w:pStyle w:val="Heading2"/>
      </w:pPr>
      <w:r>
        <w:t>Figure 4: Correlation Matrix of Raw and Engineered Features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Analysis generated during correlation and feature interaction evaluation.</w:t>
      </w:r>
    </w:p>
    <w:p>
      <w:pPr>
        <w:pStyle w:val="Heading1"/>
      </w:pPr>
      <w:r>
        <w:t>4. Recommendations for Predictive Modeling</w:t>
      </w:r>
    </w:p>
    <w:p>
      <w:r>
        <w:t>1. Depreciation Rate and Mileage per Year demonstrate stronger linear correlation with resale price than raw mileage alone.</w:t>
        <w:br/>
        <w:t>2. One-hot encoded vehicle segments should be utilized in tree-based and linear regression models to reduce price prediction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