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rPr>
          <w:rFonts w:ascii="Times New Roman" w:eastAsia="思源黑体" w:hAnsi="Times New Roman"/>
          <w:b/>
          <w:bCs/>
          <w:color w:val="1F3864"/>
          <w:sz w:val="56"/>
          <w:szCs w:val="56"/>
        </w:rPr>
        <w:t xml:space="preserve">IntentGrant</w:t>
      </w:r>
    </w:p>
    <w:p>
      <w:pPr>
        <w:spacing w:after="80" w:before="0"/>
        <w:jc w:val="center"/>
      </w:pPr>
      <w:r>
        <w:rPr>
          <w:rFonts w:ascii="Times New Roman" w:eastAsia="思源黑体" w:hAnsi="Times New Roman"/>
          <w:b/>
          <w:bCs/>
          <w:color w:val="1F3864"/>
          <w:sz w:val="34"/>
          <w:szCs w:val="34"/>
        </w:rPr>
        <w:t xml:space="preserve">物理意图授权协议规范</w:t>
      </w:r>
    </w:p>
    <w:p>
      <w:pPr>
        <w:spacing w:after="400" w:before="0"/>
        <w:jc w:val="center"/>
      </w:pPr>
      <w:r>
        <w:rPr>
          <w:rFonts w:ascii="Times New Roman" w:eastAsia="思源黑体" w:hAnsi="Times New Roman"/>
          <w:i/>
          <w:iCs/>
          <w:color w:val="595959"/>
          <w:sz w:val="20"/>
          <w:szCs w:val="20"/>
        </w:rPr>
        <w:t xml:space="preserve">Physical Intent Authorization Protocol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规范名称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IntentGrant 物理意图授权协议规范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版本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v2.0（中立化版本 / Neutral Release）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发布日期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2026-09-06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协议设计方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苏亚伟（Su Yawei）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规范草案 — Standards Track（面向社区评议与产业采用）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目标许可证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Apache License 2.0（规范文本与参考实现）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关键词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任务级授权、物理确认、AI Agent、可审计、OAuth RAR、端点绑定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AI Agent 发起的高后果操作（High-Consequence Action）的人类确认与授权</w:t>
            </w:r>
          </w:p>
        </w:tc>
      </w:tr>
    </w:tbl>
    <w:p>
      <w:pPr>
        <w:spacing w:after="200" w:before="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20"/>
        <w:jc w:val="center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595959"/>
          <w:sz w:val="19"/>
          <w:szCs w:val="19"/>
        </w:rPr>
        <w:t xml:space="preserve">本规范为中立化版本：删除全部厂商与产品品牌标识，仅保留协议设计方署名，</w:t>
      </w:r>
    </w:p>
    <w:p>
      <w:pPr>
        <w:spacing w:after="200"/>
        <w:jc w:val="center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595959"/>
          <w:sz w:val="19"/>
          <w:szCs w:val="19"/>
        </w:rPr>
        <w:t xml:space="preserve">以便提交社区评议、产业采用与标准化流程。所有未实现能力均在第 12 章明确标注。</w:t>
      </w:r>
    </w:p>
    <w:p>
      <w:pPr>
        <w:spacing w:after="200" w:before="300"/>
      </w:pPr>
      <w:r>
        <w:rPr>
          <w:rFonts w:ascii="Times New Roman" w:eastAsia="思源黑体"/>
          <w:b/>
          <w:bCs/>
          <w:color w:val="1F3864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摘要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本规范定义 IntentGrant——一种面向 AI Agent 执行链路的“任务级物理意图授权”协议层。它解决的核心问题是：当 AI Agent 代替人类发起一次高后果操作（支付、删除、外发、生产变更、交易履约）时，如何以可验证、可审计、不可否认的方式证明——“此刻确实是本人主动想要执行这次操作”。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OAuth 2.0 回答的是“你是谁”（身份认证与委托授权）；IntentGrant 回答的是“此刻是不是你主动想要执行这次操作”（运行时真人意图确权）。二者不是替代关系，而是互补关系：IntentGrant 被设计为运行在 OAuth 2.0 及其细粒度授权扩展之上的一层“人类确认事件”协议。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协议采用四层架构：设备激活层（Layer 0）确保“物理持有 ≠ 权限获得”；物理动作层（Layer 1）把人体动作解析为带风险等级的事件；授权凭证层（Layer 2）签发限时、单次、最小化的授权凭证；审计层（Layer 3）提供不可篡改的链式留痕。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本规范中的所有安全声明均按第 12 章“实现状态声明”分级标注：已实现（原型）、设计意图（依赖量产安全版本）、未来工作。任何超出当前实现范围的能力，均不作为既成事实陈述。</w:t>
      </w:r>
    </w:p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1. 协议定位与问题定义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1.1 问题陈述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AI Agent 正在从“生成内容”走向“执行任务”。当 Agent 获得调用工具、操作界面、发起交易的权限后，一个此前不存在的问题出现了：系统无法区分“用户主动授权的操作”与“Agent 自主发起或误判的操作”。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纯软件方案（弹窗确认、二次密码、短信验证码）在此场景下存在三个结构性缺陷：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可委托性漏洞：软件确认运行在被 Agent 影响的同一信任域内，无法防御会话劫持、社工诱导与提示注入。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无实时性：异步验证码无法证明“操作发起的那一刻”本人在场且知情。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无物理归因：事后审计只能追溯到“某个登录会话”，无法追溯到“某次具体的人体动作”。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1.2 协议定位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IntentGrant 是一层“物理意图授权协议层”，为每次 AI 指令生成与物理人体动作绑定的、限时有效的、可审计追溯的授权凭证。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sz w:val="21"/>
          <w:szCs w:val="21"/>
        </w:rPr>
        <w:t xml:space="preserve">一句话定义：</w:t>
      </w: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OAuth 回答“你是谁”，IntentGrant 回答“此刻是不是你主动想要执行这次操作”。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1.3 核心能力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实时真人意图确权：授权凭证由人体物理动作触发，与生物特征绑定核验。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限时有效：凭证默认 3–10 分钟过期，单次消费后即失效。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权限最小化：每次授权精确到操作级别（读 / 导出 / 外发 / 删除）。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全链路审计：从物理动作到业务执行的每一跳均可追溯、可归因。</w:t>
      </w:r>
    </w:p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2. 与现有标准的关系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本规范不试图替代 OAuth 2.0，而是在其之上定义缺失的“任务级人类确认层”。主动对齐既有标准，是本规范可被社区与产业接受的前提。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现有标准 / 草案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与本规范的关系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RFC 9396（OAuth 2.0 Rich Authorization Requests）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本规范的 Permission_Scope / Constraints 字段结构参考其细粒度授权表达（authorization_details），用于描述“本次授权允许什么、拒绝什么”。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IETF Secure Intent Protocol（草案）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在意图绑定（intent binding）、代理身份（agent identity）、委托控制（delegation control）、PoP 抗重放等方面对齐；本规范补充其未覆盖的“物理端点确认”部分。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OAuth 2.0 Token Exchange（RFC 8693）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本规范签发的 Grant 凭证可通过 Token Exchange 换取下游服务的具体操作令牌，实现“意图 → 操作”的凭证兑换。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OAuth 2.0 DPoP / mTLS（RFC 9449 / 8705）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本规范的抗重放与设备绑定依赖 PoP 机制；量产后由端点安全芯片提供密钥持有证明。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Microsoft Agent Governance / Intent-Based Authorization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其意图生命周期（DECLARED → APPROVED → EXECUTING → COMPLETED / VIOLATED）与本规范凭证状态机语义一致，可作互操作参考。</w:t>
            </w:r>
          </w:p>
        </w:tc>
      </w:tr>
    </w:tbl>
    <w:p>
      <w:pPr>
        <w:shd w:fill="FFF2CC" w:val="clear"/>
        <w:spacing w:after="120" w:before="80" w:line="280"/>
        <w:ind w:left="120" w:right="120"/>
      </w:pPr>
      <w:r>
        <w:rPr>
          <w:rFonts w:ascii="Times New Roman" w:eastAsia="思源黑体"/>
          <w:b/>
          <w:bCs/>
          <w:color w:val="B45309"/>
          <w:sz w:val="20"/>
          <w:szCs w:val="20"/>
        </w:rPr>
        <w:t xml:space="preserve">【规范定位】</w:t>
      </w:r>
      <w:r>
        <w:rPr>
          <w:rFonts w:ascii="Times New Roman" w:eastAsia="思源黑体"/>
          <w:color w:val="7F6000"/>
          <w:sz w:val="20"/>
          <w:szCs w:val="20"/>
        </w:rPr>
        <w:t xml:space="preserve">本规范应被理解为“OAuth RAR Intent Extensions 与 Secure Intent Protocol 在物理端点确认场景下的具体实现规范”，而非与之竞争的自研协议。</w:t>
      </w:r>
    </w:p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3. 协议架构（四层）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IntentGrant 采用四层架构，逐层把“人体动作”转化为“可验证授权凭证”，最终沉淀为“不可篡改审计记录”。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3626"/>
        <w:gridCol w:w="250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名称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核心职责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关键产出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Layer 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设备激活层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端点与操作者身份绑定，确保物理持有 ≠ 权限获得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Bind_Status（绑定状态）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Layer 1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物理动作层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把人体动作解析为带风险等级的结构化事件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eventType（事件类型）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Layer 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授权凭证层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签发限时、单次、最小化的授权凭证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Grant（授权凭证）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Layer 3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审计层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全链路留痕，链式哈希防篡改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Audit Log（审计日志）</w:t>
            </w:r>
          </w:p>
        </w:tc>
      </w:tr>
    </w:tbl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4. Layer 0：设备激活层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4.1 设计原则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sz w:val="21"/>
          <w:szCs w:val="21"/>
        </w:rPr>
        <w:t xml:space="preserve">硬件本身不等于钥匙，而是“钥匙胚”。</w:t>
      </w: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物理持有 ≠ 权限获得。未经身份绑定的端点，任何物理按压均不生成有效签名凭证。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4.2 激活流程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端点首次配对时，必须绑定操作者的生物特征（指纹 / 人脸）或独立 PIN 码。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激活状态由控制端 App 维护，端点侧存储绑定身份的哈希值。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每次建立授权通道前，控制端校验当前操作者与绑定身份是否匹配。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未通过身份核验时，端点按压不生成有效签名凭证。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4.3 绑定字段定义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59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Bind_Type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uint8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0x01 = 生物特征 / 0x02 = PIN 码 / 0x03 = 双因素（生物 + PIN）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Bind_Hash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char[64]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绑定身份的 SHA-256 哈希值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Bind_Status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uint8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0x00 = 未绑定 / 0x01 = 已激活 / 0x02 = 已冻结 / 0x03 = 已锁定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Bind_Timestamp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uint32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绑定时间戳（Unix 时间）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Fail_Count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uint8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连续核验失败次数（≥ 3 自动锁定）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Lock_Until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uint32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锁定截止时间戳（锁定后 30 分钟）</w:t>
            </w:r>
          </w:p>
        </w:tc>
      </w:tr>
    </w:tbl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4.4 安全策略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场景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行为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连续 3 次身份核验失败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端点自动锁定 30 分钟，Bind_Status → 0x03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操作者 App 一键挂失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后台收到指令，Bind_Status → 0x02，冻结签名权限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异常行为检测（失联后异地请求）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自动冻结，Bind_Status → 0x02，等待管理员复核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管理员强制解绑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Bind_Status → 0x00，需重新走绑定流程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端点回收 / 转交</w:t>
            </w:r>
          </w:p>
        </w:tc>
        <w:tc>
          <w:tcPr>
            <w:tcW w:type="dxa" w:w="5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旧绑定清除 → 新操作者重新绑定，上下文容器权限迁移</w:t>
            </w:r>
          </w:p>
        </w:tc>
      </w:tr>
    </w:tbl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4.5 凭证生成前置校验</w:t>
      </w:r>
    </w:p>
    <w:p>
      <w:pPr>
        <w:shd w:fill="F2F2F2" w:val="clear"/>
        <w:spacing w:after="0" w:before="8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function tryGenerateGrant(physical_event):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if device.Bind_Status != ACTIVATED: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log("端点未激活或已冻结", device.Device_ID)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return REJECT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/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if device.Fail_Count &gt;= 3: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if now() &lt; device.Lock_Until: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    log("端点已锁定", device.Device_ID, device.Lock_Until)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    return REJECT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else: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    device.Fail_Count = 0          // 锁定期满重置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/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if not verifyUserIdentity(device.Bind_Hash):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device.Fail_Count += 1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log("身份核验失败", device.Device_ID, device.Fail_Count)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if device.Fail_Count &gt;= 3: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    device.Bind_Status = LOCKED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    device.Lock_Until = now() + 30min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return REJECT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/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device.Fail_Count = 0</w:t>
      </w:r>
    </w:p>
    <w:p>
      <w:pPr>
        <w:shd w:fill="F2F2F2" w:val="clear"/>
        <w:spacing w:after="8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return proceedToLayer1(physical_event)</w:t>
      </w:r>
    </w:p>
    <w:p>
      <w:pPr>
        <w:shd w:fill="FFF2CC" w:val="clear"/>
        <w:spacing w:after="120" w:before="80" w:line="280"/>
        <w:ind w:left="120" w:right="120"/>
      </w:pPr>
      <w:r>
        <w:rPr>
          <w:rFonts w:ascii="Times New Roman" w:eastAsia="思源黑体"/>
          <w:b/>
          <w:bCs/>
          <w:color w:val="B45309"/>
          <w:sz w:val="20"/>
          <w:szCs w:val="20"/>
        </w:rPr>
        <w:t xml:space="preserve">【设计意图】</w:t>
      </w:r>
      <w:r>
        <w:rPr>
          <w:rFonts w:ascii="Times New Roman" w:eastAsia="思源黑体"/>
          <w:color w:val="7F6000"/>
          <w:sz w:val="20"/>
          <w:szCs w:val="20"/>
        </w:rPr>
        <w:t xml:space="preserve">Layer 0 的生物特征绑定、锁定与冻结策略，依赖量产安全版本提供的安全存储与可信执行环境。原型阶段以软件模拟方式验证流程逻辑，不具备硬件级抗攻击能力。详见第 12 章。</w:t>
      </w:r>
    </w:p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5. Layer 1：物理动作层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5.1 BLE 广播信息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Device Name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IG-Button-01（IntentGrant 物理端点参考命名）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Service UUID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0000FF00-0000-1000-8000-00805F9B34FB</w:t>
            </w:r>
          </w:p>
        </w:tc>
      </w:tr>
    </w:tbl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5.2 GATT 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Service UUID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0000FF00-0000-1000-8000-00805F9B34FB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Characteristic UUID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0000FF01-0000-1000-8000-00805F9B34FB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Property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Notify</w:t>
            </w:r>
          </w:p>
        </w:tc>
      </w:tr>
    </w:tbl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5.3 事件包协议（6 字节）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Byte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protocolVersion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协议版本，v2.0 = 0x02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deviceType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0x01 = Button（物理按键型端点）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eventType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事件类型，见 5.4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sequence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0–255 循环递增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batteryPercent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电池电量（原型阶段固定 0x5A = 90%）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reserved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固定 0x00</w:t>
            </w:r>
          </w:p>
        </w:tc>
      </w:tr>
    </w:tbl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5.4 eventType 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3026"/>
        <w:gridCol w:w="270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值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IntentGrant 语义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触发风险等级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0x01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press_down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按下开始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0x02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press_up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释放结束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0x03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single_click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Stop / Cancel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0x04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double_click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Start Listening / 发起意图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0x05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long_press_start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Yes / Continue / Execute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0x06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long_press_end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执行确认结束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0x07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triple_click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Priority / Emergency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</w:tr>
    </w:tbl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5.5 识别规则</w:t>
      </w:r>
    </w:p>
    <w:p>
      <w:pPr>
        <w:spacing w:after="100" w:before="160"/>
      </w:pPr>
      <w:r>
        <w:rPr>
          <w:rFonts w:ascii="Times New Roman" w:eastAsia="思源黑体" w:hAnsi="Times New Roman"/>
          <w:b/>
          <w:bCs/>
          <w:color w:val="404040"/>
          <w:sz w:val="22"/>
          <w:szCs w:val="22"/>
        </w:rPr>
        <w:t xml:space="preserve">双击识别（固件侧）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按下 → 释放 = 一次 click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两次 click 间隔 ≤ 350ms → 判定 double_click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双击成立后发送 eventType = 0x04</w:t>
      </w:r>
    </w:p>
    <w:p>
      <w:pPr>
        <w:spacing w:after="100" w:before="160"/>
      </w:pPr>
      <w:r>
        <w:rPr>
          <w:rFonts w:ascii="Times New Roman" w:eastAsia="思源黑体" w:hAnsi="Times New Roman"/>
          <w:b/>
          <w:bCs/>
          <w:color w:val="404040"/>
          <w:sz w:val="22"/>
          <w:szCs w:val="22"/>
        </w:rPr>
        <w:t xml:space="preserve">长按识别（固件侧）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按下持续 ≥ 800ms → 触发 long_press_start（0x05）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释放时发送 long_press_end（0x06）</w:t>
      </w:r>
    </w:p>
    <w:p>
      <w:pPr>
        <w:spacing w:after="100" w:before="160"/>
      </w:pPr>
      <w:r>
        <w:rPr>
          <w:rFonts w:ascii="Times New Roman" w:eastAsia="思源黑体" w:hAnsi="Times New Roman"/>
          <w:b/>
          <w:bCs/>
          <w:color w:val="404040"/>
          <w:sz w:val="22"/>
          <w:szCs w:val="22"/>
        </w:rPr>
        <w:t xml:space="preserve">三击识别（v2.0 新增）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三次 click，每次间隔 ≤ 350ms → 判定 triple_click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用于紧急授权场景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5.6 事件包示例</w:t>
      </w:r>
    </w:p>
    <w:p>
      <w:pPr>
        <w:shd w:fill="F2F2F2" w:val="clear"/>
        <w:spacing w:after="0" w:before="8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双击（低风险查询）:  02 01 04 07 5A 00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→ 协议 v2 / Button / double_click / seq=7 / 电量 90% / reserved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/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长按确认（高危操作）: 02 01 05 08 5A 00</w:t>
      </w:r>
    </w:p>
    <w:p>
      <w:pPr>
        <w:shd w:fill="F2F2F2" w:val="clear"/>
        <w:spacing w:after="8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→ 协议 v2 / Button / long_press_start / seq=8 / 电量 90% / reserved</w:t>
      </w:r>
    </w:p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6. Layer 2：授权凭证层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6.1 Grant 凭证结构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5526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Grant_ID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单次授权唯一凭证，全局唯一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Device_ID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端点唯一 UID（量产版本出厂烧录；原型阶段为软件标识）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Bind_Hash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char[64]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绑定操作者身份 SHA-256 哈希（关联 Layer 0）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Physical_Action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double_click / long_press / triple_click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Risk_Level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low / high / critical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Permission_Scope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JSON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本次授权的权限范围（岗位上下文权限包）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Expire_Time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凭证过期时间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Issue_Time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凭证签发时间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端点私钥签名（量产安全版本由 SE 芯片片内完成；原型阶段为软件密钥模拟）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Geo_Context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JSON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按压时地理位置与环境上下文（可选）</w:t>
            </w:r>
          </w:p>
        </w:tc>
      </w:tr>
    </w:tbl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6.2 Permission_Scope 示例</w:t>
      </w:r>
    </w:p>
    <w:p>
      <w:pPr>
        <w:spacing w:after="100" w:before="160"/>
      </w:pPr>
      <w:r>
        <w:rPr>
          <w:rFonts w:ascii="Times New Roman" w:eastAsia="思源黑体" w:hAnsi="Times New Roman"/>
          <w:b/>
          <w:bCs/>
          <w:color w:val="404040"/>
          <w:sz w:val="22"/>
          <w:szCs w:val="22"/>
        </w:rPr>
        <w:t xml:space="preserve">低风险查询（双击触发）</w:t>
      </w:r>
    </w:p>
    <w:p>
      <w:pPr>
        <w:shd w:fill="F2F2F2" w:val="clear"/>
        <w:spacing w:after="0" w:before="8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"target_system": "feishu",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"context_id": "position_12345",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"allowed_actions": ["read_docs", "read_meeting_notes", "ai_chat"],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"denied_actions": ["export", "share_external", "delete"],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"data_retention": "session_only",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"max_duration_minutes": 10</w:t>
      </w:r>
    </w:p>
    <w:p>
      <w:pPr>
        <w:shd w:fill="F2F2F2" w:val="clear"/>
        <w:spacing w:after="8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}</w:t>
      </w:r>
    </w:p>
    <w:p>
      <w:pPr>
        <w:spacing w:after="100" w:before="160"/>
      </w:pPr>
      <w:r>
        <w:rPr>
          <w:rFonts w:ascii="Times New Roman" w:eastAsia="思源黑体" w:hAnsi="Times New Roman"/>
          <w:b/>
          <w:bCs/>
          <w:color w:val="404040"/>
          <w:sz w:val="22"/>
          <w:szCs w:val="22"/>
        </w:rPr>
        <w:t xml:space="preserve">高危操作（长按触发）</w:t>
      </w:r>
    </w:p>
    <w:p>
      <w:pPr>
        <w:shd w:fill="F2F2F2" w:val="clear"/>
        <w:spacing w:after="0" w:before="8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"target_system": "feishu",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"context_id": "position_12345",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"allowed_actions": ["export_docs", "share_external"],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"denied_actions": ["delete"],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"data_retention": "session_only",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"max_duration_minutes": 5,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"requires_physical_confirm": true,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"physical_action_type": "long_press"</w:t>
      </w:r>
    </w:p>
    <w:p>
      <w:pPr>
        <w:shd w:fill="F2F2F2" w:val="clear"/>
        <w:spacing w:after="8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}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6.3 风险分级与触发规则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726"/>
        <w:gridCol w:w="1200"/>
        <w:gridCol w:w="18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风险等级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触发动作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凭证时效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权限范围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双击（0x04）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AI 对话、查询岗位资料、读取会议纪要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10 分钟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只读，不可导出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长按（0x05 + 0x06）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批量导出、对外分享、外发文件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5 分钟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限定操作，完成即销毁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三击（0x07）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紧急授权、管理员特权操作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3 分钟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单次操作，一次性凭证</w:t>
            </w:r>
          </w:p>
        </w:tc>
      </w:tr>
    </w:tbl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6.4 Geo_Context 字段（环境感知）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操作者每次按压时，在法务用户协议预设授权范围内可采集以下环境信息，用于场景判别与上下文增强：</w:t>
      </w:r>
    </w:p>
    <w:p>
      <w:pPr>
        <w:shd w:fill="F2F2F2" w:val="clear"/>
        <w:spacing w:after="0" w:before="8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"gps": "22.5431,114.0579",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"wifi_ssids": ["CMCC-Office", "Huawei-AP-3F"],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"bluetooth_devices": ["00:1A:7D:DA:71:13"],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"inferred_scene": "office",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"timestamp": "2026-08-01T14:30:00Z"</w:t>
      </w:r>
    </w:p>
    <w:p>
      <w:pPr>
        <w:shd w:fill="F2F2F2" w:val="clear"/>
        <w:spacing w:after="8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}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用途：自动判别操作者所处场景（办公 / 商场 / 健身 / 驾车 / 居家），结合场景预置策略发起 AI 调用。</w:t>
      </w:r>
    </w:p>
    <w:p>
      <w:pPr>
        <w:shd w:fill="FFF2CC" w:val="clear"/>
        <w:spacing w:after="120" w:before="80" w:line="280"/>
        <w:ind w:left="120" w:right="120"/>
      </w:pPr>
      <w:r>
        <w:rPr>
          <w:rFonts w:ascii="Times New Roman" w:eastAsia="思源黑体"/>
          <w:b/>
          <w:bCs/>
          <w:color w:val="B45309"/>
          <w:sz w:val="20"/>
          <w:szCs w:val="20"/>
        </w:rPr>
        <w:t xml:space="preserve">【设计意图】</w:t>
      </w:r>
      <w:r>
        <w:rPr>
          <w:rFonts w:ascii="Times New Roman" w:eastAsia="思源黑体"/>
          <w:color w:val="7F6000"/>
          <w:sz w:val="20"/>
          <w:szCs w:val="20"/>
        </w:rPr>
        <w:t xml:space="preserve">Geo_Context 采集依赖控制端 App 的系统权限与用户明示授权，原型阶段未完整实现；采集范围受隐私合规约束，默认不开启。详见第 12 章。</w:t>
      </w:r>
    </w:p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7. Layer 3：审计层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7.1 审计日志结构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Log_ID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日志唯一 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Grant_ID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关联的授权凭证 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Device_ID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端点设备 ID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User_Bind_Hash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操作者身份哈希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Action_Type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操作类型（查询 / 导出 / 外发 / 删除等）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Risk_Level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风险等级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Physical_Action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物理触发动作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操作时间戳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Result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success / failed / expired / revoked / rejected_bind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Geo_Context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操作时地理位置与环境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Signature_Verified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签名校验结果（true / false）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Revoke_Reason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撤销原因（如挂失 / 熔断 / 管理员操作）</w:t>
            </w:r>
          </w:p>
        </w:tc>
      </w:tr>
    </w:tbl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7.2 审计日志存储策略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所有日志在企业侧加密存储，默认不上云。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支持按时间、设备、操作者、风险等级检索。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日志不可篡改（追加写入，链式哈希校验）。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保留期限由企业策略配置（默认 180 天）。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支持导出用于合规审计报告。</w:t>
      </w:r>
    </w:p>
    <w:p>
      <w:pPr>
        <w:shd w:fill="FFF2CC" w:val="clear"/>
        <w:spacing w:after="120" w:before="80" w:line="280"/>
        <w:ind w:left="120" w:right="120"/>
      </w:pPr>
      <w:r>
        <w:rPr>
          <w:rFonts w:ascii="Times New Roman" w:eastAsia="思源黑体"/>
          <w:b/>
          <w:bCs/>
          <w:color w:val="B45309"/>
          <w:sz w:val="20"/>
          <w:szCs w:val="20"/>
        </w:rPr>
        <w:t xml:space="preserve">【设计意图】</w:t>
      </w:r>
      <w:r>
        <w:rPr>
          <w:rFonts w:ascii="Times New Roman" w:eastAsia="思源黑体"/>
          <w:color w:val="7F6000"/>
          <w:sz w:val="20"/>
          <w:szCs w:val="20"/>
        </w:rPr>
        <w:t xml:space="preserve">链式哈希防篡改机制为协议设计目标，原型阶段以常规追加写入日志实现，尚未启用链式校验与独立审计接口。详见第 12 章。</w:t>
      </w:r>
    </w:p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8. 凭证生命周期</w:t>
      </w:r>
    </w:p>
    <w:p>
      <w:pPr>
        <w:shd w:fill="F2F2F2" w:val="clear"/>
        <w:spacing w:after="0" w:before="8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[操作者 双击 / 长按 / 三击 物理端点]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↓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Layer 0：设备激活校验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· Bind_Status == 已激活 ?        → 否：拒绝，记录 rejected_bind 日志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· Fail_Count &lt; 3 ?               → 否：锁定 30 分钟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· 身份核验通过 ?                 → 否：Fail_Count++，≥3 则锁定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↓ 通过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Layer 1：物理动作解析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· 解析 eventType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· 判定风险等级（Low / High / Critical）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↓ 有效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Layer 2：Grant 凭证生成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· 生成 Grant_ID，绑定 Device_ID + Bind_Hash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· 按风险等级设定 Permission_Scope 与 Expire_Time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· 端点私钥签名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↓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Layer 3：审计日志闭环记录</w:t>
      </w:r>
    </w:p>
    <w:p>
      <w:pPr>
        <w:shd w:fill="F2F2F2" w:val="clear"/>
        <w:spacing w:after="8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· 写入全字段审计日志，Result 标记执行结果</w:t>
      </w:r>
    </w:p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9. 安全防护机制（五层纵深防御）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第一层：双因素绑定（端点激活防护）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物理端点必须绑定操作者生物特征（指纹 / 人脸）或独立 PIN 码才能激活。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物理持有 ≠ 权限获得：拾得端点无法使用。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连续 3 次核验失败自动锁定 30 分钟。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管理员可远程强制解绑、重新绑定。</w:t>
      </w:r>
    </w:p>
    <w:p>
      <w:pPr>
        <w:shd w:fill="FFF2CC" w:val="clear"/>
        <w:spacing w:after="120" w:before="80" w:line="280"/>
        <w:ind w:left="120" w:right="120"/>
      </w:pPr>
      <w:r>
        <w:rPr>
          <w:rFonts w:ascii="Times New Roman" w:eastAsia="思源黑体"/>
          <w:b/>
          <w:bCs/>
          <w:color w:val="B45309"/>
          <w:sz w:val="20"/>
          <w:szCs w:val="20"/>
        </w:rPr>
        <w:t xml:space="preserve">【设计意图】</w:t>
      </w:r>
      <w:r>
        <w:rPr>
          <w:rFonts w:ascii="Times New Roman" w:eastAsia="思源黑体"/>
          <w:color w:val="7F6000"/>
          <w:sz w:val="20"/>
          <w:szCs w:val="20"/>
        </w:rPr>
        <w:t xml:space="preserve">本层依赖量产安全版本的安全存储与生物特征核验能力。原型阶段以 PIN 码 / 软件模拟验证流程逻辑。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第二层：企业策略兜底（运营管控）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管理员后台支持遗失上报与熔断机制。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操作者 App 一键挂失，Bind_Status → 冻结。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异常行为自动冻结（如失联后突然在异地发起请求）。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冻结后需管理员人工复核解封。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第三层：端点级防拆（物理防护）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安全芯片具备物理防拆自毁机制。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任何试图拆解读取芯片的行为 → 密钥自动擦除。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端点私钥永不出芯片，签名在芯片内部完成。</w:t>
      </w:r>
    </w:p>
    <w:p>
      <w:pPr>
        <w:shd w:fill="FFF2CC" w:val="clear"/>
        <w:spacing w:after="120" w:before="80" w:line="280"/>
        <w:ind w:left="120" w:right="120"/>
      </w:pPr>
      <w:r>
        <w:rPr>
          <w:rFonts w:ascii="Times New Roman" w:eastAsia="思源黑体"/>
          <w:b/>
          <w:bCs/>
          <w:color w:val="B45309"/>
          <w:sz w:val="20"/>
          <w:szCs w:val="20"/>
        </w:rPr>
        <w:t xml:space="preserve">【设计意图】</w:t>
      </w:r>
      <w:r>
        <w:rPr>
          <w:rFonts w:ascii="Times New Roman" w:eastAsia="思源黑体"/>
          <w:color w:val="7F6000"/>
          <w:sz w:val="20"/>
          <w:szCs w:val="20"/>
        </w:rPr>
        <w:t xml:space="preserve">防拆自毁与片内签名为量产安全版本的设计目标，原型阶段端点未集成 SE 安全芯片，签名由软件密钥模拟，不具备物理防拆能力。严禁将本层表述为已实现能力。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第四层：凭证级安全（协议防护）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每次授权生成独立 Grant_ID，不可复用。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端点私钥签名，防伪造。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限时过期（3–10 分钟），结合 nonce 与时间戳防重放。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权限最小化（Permission_Scope 精确到操作级别）。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全链路审计留痕，可追溯。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第五层：数据级安全（隐私防护）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敏感数据本地处理，默认不上云。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会话级数据留存，凭证销毁即清除。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涉及个人隐私信息留存本地，不上传云端。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Geo_Context 采集受用户明示授权与隐私合规约束。</w:t>
      </w:r>
    </w:p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10. 端点遗失应急流程</w:t>
      </w:r>
    </w:p>
    <w:p>
      <w:pPr>
        <w:shd w:fill="F2F2F2" w:val="clear"/>
        <w:spacing w:after="0" w:before="8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[端点丢失 / 被盗]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↓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[操作者 App 一键挂失]  或  [后台异常行为自动冻结]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↓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Bind_Status → 0x02（已冻结）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↓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该 Device_ID 所有未过期 Grant 凭证强制撤销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↓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即使拾得端点：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· Layer 0 拦截：未通过身份核验，无法生成新凭证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· Layer 2 拦截：旧凭证已被撤销，企业侧拒绝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· Layer 3 记录：所有尝试均写入审计日志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↓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[管理员人工核验 → 确认安全]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        ↓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[旧端点解绑 → 签发新端点 → 重新绑定]</w:t>
      </w:r>
    </w:p>
    <w:p>
      <w:pPr>
        <w:shd w:fill="F2F2F2" w:val="clear"/>
        <w:spacing w:after="80" w:before="0" w:line="240"/>
        <w:ind w:left="200" w:right="200"/>
      </w:pPr>
      <w:r>
        <w:rPr>
          <w:rFonts w:ascii="Consolas" w:eastAsia="思源黑体" w:hAnsi="Consolas"/>
          <w:sz w:val="18"/>
          <w:szCs w:val="18"/>
        </w:rPr>
        <w:t xml:space="preserve">岗位上下文容器权限迁移，数据不动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sz w:val="21"/>
          <w:szCs w:val="21"/>
        </w:rPr>
        <w:t xml:space="preserve">核心结论：</w:t>
      </w: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端点遗失不等于数据泄露。它只是触发了企业安全事件响应流程中一道明确的“人工核验”环节，反而让原本模糊的安全事件有了可操作、可归因、可追溯的切入点。</w:t>
      </w:r>
    </w:p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11. 岗位上下文交接协议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26"/>
        <w:gridCol w:w="3400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涉及层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管理员后台回收离职人员物理端点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Layer 0：Bind_Status → 0x00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岗位上下文容器权限标记为“待分配”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Layer 2：Permission_Scope 挂起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签发新端点给继任人员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Layer 0：新端点绑定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新人员 App 端岗位 Tab 自动切换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应用层：上下文容器权限迁移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离职人员审计日志永久留存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Layer 3：不可篡改</w:t>
            </w:r>
          </w:p>
        </w:tc>
      </w:tr>
    </w:tbl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/>
          <w:bCs/>
          <w:i w:val="false"/>
          <w:iCs w:val="false"/>
          <w:sz w:val="21"/>
          <w:szCs w:val="21"/>
        </w:rPr>
        <w:t xml:space="preserve">关键原则：</w:t>
      </w: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上下文数据不随硬件流转，物理端点只是身份凭证。数据始终存储在企业侧加密容器中，端点的作用是“确权”——证明当前操作者有权访问该岗位的上下文。</w:t>
      </w:r>
    </w:p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12. 实现状态声明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本章是本规范的重要组成部分。为避免将设计意图误述为已实现能力，下表对所有关键能力逐项标注实现状态。任何对外材料、安全评审与客户沟通，均应以本章为准。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能力项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状态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BLE 6 字节事件包协议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已实现（原型）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端点固件已实现事件包封装与 Notify 上报。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双击 / 长按 / 三击识别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已实现（原型）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固件侧时序识别逻辑已完成，阈值 350ms / 800ms。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Grant 凭证结构与字段定义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已实现（原型）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凭证由控制端软件生成与校验，字段结构如第 6.1 节。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风险分级与时效策略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已实现（原型）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Low / High / Critical 三档映射与 10 / 5 / 3 分钟时效已在原型中实现。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审计日志结构与写入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已实现（原型）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常规追加写入日志已实现，字段如第 7.1 节。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端点绑定流程（PIN）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已实现（原型）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以 PIN 码方式验证绑定与冻结流程逻辑。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岗位上下文交接流程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已实现（原型）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应用层权限迁移与日志留存已完成。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验收标准 L1 / L2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已实现（原型）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事件到达与触发反馈已通过原型验收。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Layer 0 生物特征绑定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设计意图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依赖量产安全版本的指纹 / 人脸核验与安全存储，原型未实现。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SE 芯片片内签名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设计意图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量产版本由安全芯片在片内完成签名；原型阶段为软件密钥模拟。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私钥永不出芯片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设计意图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同上，依赖安全芯片硬件隔离，原型不具备此属性。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物理防拆自毁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设计意图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量产安全版本的物理防护目标，原型端点未集成相关硬件。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链式哈希防篡改审计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设计意图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审计日志的链式校验与独立审计接口尚未启用。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Geo_Context 环境感知采集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设计意图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依赖控制端系统权限与用户明示授权，默认关闭。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跨生态 A2A 接入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未来工作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依赖第三方 Agent 平台采纳本规范。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真实支付 / 生产系统接口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未来工作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需与支付机构、ITSM / 运维系统对接。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第三方安全审计与渗透测试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未来工作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尚未开展。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大规模组织部署验证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未来工作</w:t>
            </w:r>
          </w:p>
        </w:tc>
        <w:tc>
          <w:tcPr>
            <w:tcW w:type="dxa" w:w="4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尚无外部客户 POC、付费或生产部署。</w:t>
            </w:r>
          </w:p>
        </w:tc>
      </w:tr>
    </w:tbl>
    <w:p>
      <w:pPr>
        <w:shd w:fill="FFF2CC" w:val="clear"/>
        <w:spacing w:after="120" w:before="80" w:line="280"/>
        <w:ind w:left="120" w:right="120"/>
      </w:pPr>
      <w:r>
        <w:rPr>
          <w:rFonts w:ascii="Times New Roman" w:eastAsia="思源黑体"/>
          <w:b/>
          <w:bCs/>
          <w:color w:val="B45309"/>
          <w:sz w:val="20"/>
          <w:szCs w:val="20"/>
        </w:rPr>
        <w:t xml:space="preserve">【声明原则】</w:t>
      </w:r>
      <w:r>
        <w:rPr>
          <w:rFonts w:ascii="Times New Roman" w:eastAsia="思源黑体"/>
          <w:color w:val="7F6000"/>
          <w:sz w:val="20"/>
          <w:szCs w:val="20"/>
        </w:rPr>
        <w:t xml:space="preserve">本规范将“规范目标状态”与“当前实现范围”严格分离：第 4–11 章描述目标状态，本章描述当前实现范围。原型证明执行力，不等于商业验证；设计意图不等于已实现能力。</w:t>
      </w:r>
    </w:p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13. 验收标准（三层）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26"/>
        <w:gridCol w:w="240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层级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验收内容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成败判定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L1：事件到达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操作者双击端点 → 控制端服务收到 BLE 事件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必须成功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L2：触发反馈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收到事件后 → 手机震动 / 通知 / 状态栏提示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必须成功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L3：直接拉起</w:t>
            </w:r>
          </w:p>
        </w:tc>
        <w:tc>
          <w:tcPr>
            <w:tcW w:type="dxa" w:w="4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收到事件后 → 直接打开 AI Ready 界面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增强项，不作为唯一成败判定</w:t>
            </w:r>
          </w:p>
        </w:tc>
      </w:tr>
    </w:tbl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14. 安全考量（Security Considerations）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14.1 威胁模型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T1 端点遗失 / 被盗：由 Layer 0 绑定 + Layer 2 凭证撤销 + Layer 3 审计共同缓解（见第 10 章）。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T2 重放攻击：由 nonce + 时间戳 + 服务端去重窗口缓解；量产版本增强为 PoP 设备密钥绑定。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T3 提示注入诱导授权：物理按压提供独立于 Agent 信任域的确认信道，但无法防御对操作者本人的社工攻击。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T4 凭证泄露：限时（3–10 分钟）+ 单次消费 + 权限最小化三重约束降低泄露影响面。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T5 侧信道与物理拆解：仅由量产安全版本的防拆机制缓解，原型不具备此能力。</w:t>
      </w:r>
    </w:p>
    <w:p>
      <w:pPr>
        <w:pStyle w:val="Heading2"/>
        <w:spacing w:after="140" w:before="240"/>
      </w:pPr>
      <w:r>
        <w:rPr>
          <w:rFonts w:ascii="Times New Roman" w:eastAsia="思源黑体" w:hAnsi="Times New Roman"/>
          <w:b/>
          <w:bCs/>
          <w:color w:val="2E5496"/>
          <w:sz w:val="25"/>
          <w:szCs w:val="25"/>
        </w:rPr>
        <w:t xml:space="preserve">14.2 残余风险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本规范不声称“不可伪造”“不可重放”“绝对安全”。在原型阶段，端点私钥以软件形式存在，其安全边界等同于承载它的通用计算设备。所有超出当前实现范围的安全声明，必须以第 12 章的实现状态为准。</w:t>
      </w:r>
    </w:p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15. 版本历史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59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主要变更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2026-07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初始版本：Grant 凭证结构、风险分级、审计日志、BLE 事件包协议。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2026-08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新增 Layer 0 双因素绑定层（端点激活防护）；新增三击紧急事件（0x07）；新增端点遗失应急流程；新增五层纵深防御体系；新增岗位上下文交接协议；新增 Geo_Context 环境感知字段；新增凭证生成前置校验；protocolVersion 升级为 0x02。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v2.0（中立化）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2026-09-06</w:t>
            </w:r>
          </w:p>
        </w:tc>
        <w:tc>
          <w:tcPr>
            <w:tcW w:type="dxa" w:w="5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删除全部厂商与产品品牌标识，术语中立化；新增第 2 章“与现有标准的关系”、第 12 章“实现状态声明”、第 14 章“安全考量”；面向社区评议与产业采用发布。</w:t>
            </w:r>
          </w:p>
        </w:tc>
      </w:tr>
    </w:tbl>
    <w:p>
      <w:pPr>
        <w:pStyle w:val="Heading1"/>
        <w:spacing w:after="180" w:before="320"/>
      </w:pPr>
      <w:r>
        <w:rPr>
          <w:rFonts w:ascii="Times New Roman" w:eastAsia="思源黑体" w:hAnsi="Times New Roman"/>
          <w:b/>
          <w:bCs/>
          <w:color w:val="1F3864"/>
          <w:sz w:val="30"/>
          <w:szCs w:val="30"/>
        </w:rPr>
        <w:t xml:space="preserve">附录 A：术语中立化对照表</w:t>
      </w:r>
    </w:p>
    <w:p>
      <w:pPr>
        <w:spacing w:after="60" w:before="60" w:line="300"/>
        <w:jc w:val="both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>本附录仅供协议设计方内部对照使用，不属于规范正文。中立化目的是使本规范可被任意厂商、任意形态端点（按键 / 戒指 / 手环 / 手表 / 眼镜）实现，而不绑定特定产品或品牌。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26"/>
        <w:gridCol w:w="28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内部代号（非规范）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规范术语（中立化）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eastAsia="思源黑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一闪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协议设计方 / Specification Author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厂商或项目品牌名，规范中不出现。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RoleKey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物理授权端点（Physical Authorization Endpoint, PAE）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承载物理确认动作的硬件端点，形态不限。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Yishan_Button_01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IG-Button-01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端点广播名的参考命名示例，非绑定值。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硬件 / 戒指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端点 / Endpoint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形态无关表述，可为按键、戒指、手环、手表、眼镜等。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员工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操作者 / Operator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与岗位绑定的授权主体。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企业后台 / 管理员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控制平面 / Control Plane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策略下发与生命周期管理的逻辑实体。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App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控制端应用 / Controller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sz w:val="19"/>
                <w:szCs w:val="19"/>
              </w:rPr>
              <w:t xml:space="preserve">运行在通用计算设备上、与端点配对的控制软件。</w:t>
            </w:r>
          </w:p>
        </w:tc>
      </w:tr>
    </w:tbl>
    <w:p>
      <w:pPr>
        <w:spacing w:after="300" w:before="0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jc w:val="center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808080"/>
          <w:sz w:val="19"/>
          <w:szCs w:val="19"/>
        </w:rPr>
        <w:t xml:space="preserve">— 规范结束 —</w:t>
      </w:r>
    </w:p>
    <w:p>
      <w:pPr>
        <w:spacing w:before="120"/>
        <w:jc w:val="center"/>
      </w:pPr>
      <w:r>
        <w:rPr>
          <w:rFonts w:ascii="Times New Roman" w:cs="Times New Roman" w:eastAsia="思源黑体" w:hAnsi="Times New Roman"/>
          <w:b w:val="false"/>
          <w:bCs w:val="false"/>
          <w:i w:val="false"/>
          <w:iCs w:val="false"/>
          <w:color w:val="808080"/>
          <w:sz w:val="18"/>
          <w:szCs w:val="18"/>
        </w:rPr>
        <w:t xml:space="preserve">本规范文本与参考实现拟以 Apache License 2.0 发布。协议设计方：苏亚伟（Su Yawei）。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思源黑体"/>
        <w:color w:val="808080"/>
        <w:sz w:val="16"/>
        <w:szCs w:val="16"/>
      </w:rPr>
      <w:t xml:space="preserve">第 </w:t>
    </w:r>
    <w:r>
      <w:rPr>
        <w:rFonts w:ascii="Times New Roman" w:eastAsia="思源黑体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思源黑体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Times New Roman" w:eastAsia="思源黑体"/>
        <w:color w:val="808080"/>
        <w:sz w:val="16"/>
        <w:szCs w:val="16"/>
      </w:rPr>
      <w:t xml:space="preserve">IntentGrant 物理意图授权协议规范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Times New Roman" w:eastAsia="思源黑体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Times New Roman" w:eastAsia="思源黑体" w:hAnsi="Times New Roman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IntentGrant 物理意图授权协议规范 v2.0</dc:title>
  <dc:creator>苏亚伟</dc:creator>
  <dc:description>中立化版本 — 面向社区评议与产业采用</dc:description>
  <cp:lastModifiedBy>Un-named</cp:lastModifiedBy>
  <cp:revision>1</cp:revision>
  <dcterms:created xsi:type="dcterms:W3CDTF">2026-09-06T09:58:09.721Z</dcterms:created>
  <dcterms:modified xsi:type="dcterms:W3CDTF">2026-09-06T09:58:09.722Z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