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SpatialCellChat 数据结构（11-slot 简明树）</w:t>
      </w:r>
    </w:p>
    <w:p>
      <w:r>
        <w:rPr>
          <w:rFonts w:eastAsia="等线"/>
          <w:b/>
        </w:rPr>
        <w:t>2026-10-21 快照 · 树中 "←" 标注当前源码实际写入位置（函数 + 行号）；权威顺序：源码 &gt; docs/DATA_STRUCTURE.md &gt; 本文件。</w:t>
      </w:r>
    </w:p>
    <w:p>
      <w:pPr>
        <w:pStyle w:val="Heading1"/>
      </w:pPr>
      <w:r>
        <w:t>1. 对象总览</w:t>
      </w:r>
    </w:p>
    <w:p>
      <w:r>
        <w:rPr>
          <w:rFonts w:eastAsia="等线"/>
          <w:b w:val="0"/>
        </w:rPr>
        <w:t>SpatialCellChat 为独立 S4 类，共 11 个顶层 slot（.mode、.datatype 归入 misc，不是顶层 slot）：</w:t>
      </w:r>
    </w:p>
    <w:p>
      <w:pPr>
        <w:spacing w:after="0"/>
      </w:pPr>
      <w:r>
        <w:rPr>
          <w:rFonts w:ascii="Consolas" w:hAnsi="Consolas" w:eastAsia="等线"/>
          <w:sz w:val="18"/>
        </w:rPr>
        <w:t>assay, images, meta, idents, features, LR, dr, net, netP, DB, misc</w:t>
      </w:r>
    </w:p>
    <w:p>
      <w:pPr>
        <w:pStyle w:val="Heading1"/>
      </w:pPr>
      <w:r>
        <w:t>2. 完整结构树（含运行时写入标注）</w:t>
      </w:r>
    </w:p>
    <w:p>
      <w:pPr>
        <w:spacing w:after="0"/>
      </w:pPr>
      <w:r>
        <w:rPr>
          <w:rFonts w:ascii="Consolas" w:hAnsi="Consolas" w:eastAsia="等线"/>
          <w:sz w:val="18"/>
        </w:rPr>
        <w:t>SpatialCellChat (S4)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assay ───────────── 表达层 (list)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raw       = dgCMatrix | NULL   原始计数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norm      = dgCMatrix          标准化后（默认主矩阵）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scale     = dgCMatrix | NULL   缩放后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smooth    = dgCMatrix | NULL   平滑后（原 project 更名）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signaling = dgCMatrix | NULL   信号基因子集</w:t>
      </w:r>
    </w:p>
    <w:p>
      <w:pPr>
        <w:spacing w:after="0"/>
      </w:pPr>
      <w:r>
        <w:rPr>
          <w:rFonts w:ascii="Consolas" w:hAnsi="Consolas" w:eastAsia="等线"/>
          <w:sz w:val="18"/>
        </w:rPr>
        <w:t>│   [验证器] 五键必须存在 (R/SpatialCellChat_class.R:362-365)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images ──────────── 空间信息 (list)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coordinates      通讯分析坐标矩阵 (nC × 2/3)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             ← 分析、距离、向量场的唯一定位依据（不用 raster 像素坐标替代）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coordinate.system 坐标单位、校准状态和轴方向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spatial.factors  坐标→微米转换参数 (ratio, tol)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rasters           命名 raster 记录列表（可选）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└── &lt;name&gt;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├── image             raster array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├── scale.factors     spot/fiducial/hires/lowres 等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├── spot.coordinates  图像像素坐标 data.frame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├── spot.radius       spot 半径（可选）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├── coordinate.system raster 坐标单位与方向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├── transform         analysis → raster_pixel 3×3 仿射变换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└── source            图像来源（可选）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fov                视野几何、分子和边界（可选）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.distance          空间距离/接触矩阵（缓存）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│                  ← computeCellDistance 构造 (R/spatial.R:640-712)；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│                    computeCommunProb 校验参数不符即重算并写回 (R/modeling.R:249-253)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├── d.spatial      nC×nC 稀疏距离矩阵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├── adj.contact    nC×nC 接触邻接 0/1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└── .parameters    interaction.range / contact.range / ratio / tol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.grid              网格化空间缓存（可选）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               ← R/spatial.R:564-567、R/utilities.R:1437-1440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colocalization     [遗留] 仅 Visium 生产者写入 (R/modeling.R:938)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meta ─────────────── 细胞级元数据 (data.frame)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...              用户自定义（不含 ident，见 idents slot）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samples          样本来源（多样本时）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ICR / OCR        [运行时] identifyTopicCommunities 写社区标签 (R/analysis.R:3764)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Gi 统计列        [运行时] spatialGiPlot 写，键 = plot.title 规范化，</w:t>
      </w:r>
    </w:p>
    <w:p>
      <w:pPr>
        <w:spacing w:after="0"/>
      </w:pPr>
      <w:r>
        <w:rPr>
          <w:rFonts w:ascii="Consolas" w:hAnsi="Consolas" w:eastAsia="等线"/>
          <w:sz w:val="18"/>
        </w:rPr>
        <w:t>│                        同标题多 measure 会覆盖 (R/visualization.R:8951-9005)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idents ───────────── cell group 标签 (factor)</w:t>
      </w:r>
    </w:p>
    <w:p>
      <w:pPr>
        <w:spacing w:after="0"/>
      </w:pPr>
      <w:r>
        <w:rPr>
          <w:rFonts w:ascii="Consolas" w:hAnsi="Consolas" w:eastAsia="等线"/>
          <w:sz w:val="18"/>
        </w:rPr>
        <w:t>│                       始终覆盖全部细胞；保持 object@idents 直接访问兼容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features ─────────── 基因级元数据 (data.frame)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...              行名必须与 assay$norm 行名一致 [验证器 R/SpatialCellChat_class.R:682]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LR ───────────────── LR 通讯条目信息 (list)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LRsig            LR 选择缓存 ← identifyOverExpressedInteractions (R/utilities.R:1790)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pairwiseRank     [遗留] rankNetPairwise 写 (R/analysis.R:1987)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dr ───────────────── 降维/嵌入 (list)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pca              matrix (nC × ...)  PCA      [设计契约]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umap             matrix (nC × ...)  UMAP     [设计契约]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...              其他降维方法；当前源码未定位稳定的 @dr 写入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net ──────────────── LR-level 通讯结果 (list)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cell$prob        SparseChatArray  nC × nC × N  ← computeCommunProb (R/modeling.R:421)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             spill 模式下暂为 NULL（层落盘，见 misc$.param$communication$spill.dir）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cell$pval        SparseChatArray  nC × nC × N  [设计位；当前生产者未写]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cell$count       dgCMatrix        nC × nC      ← aggregateNet (R/modeling.R:2311-2455)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             存储条目计数：已存储项置 1 求和，显式存储零计入（基线 quirk）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cell$weight      dgCMatrix        nC × nC      ← aggregateNet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cell$LR.sig      character                     ← aggregateNet（非零层名）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cell$field       list(outgoing, incoming)      ← computeCommunField (R/analysis.R:4084-4152)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             每项为 SparseChatArray cells×2×signaling，列 x_cent/y_cent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group$prob       SparseChatArray  K × K × N    ← computeAvgCommunProb (R/modeling.R:1327)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group$pval       SparseChatArray  K × K × N    ← 同上 (R/modeling.R:1335)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             do.permutation=FALSE 时为 NULL (R/modeling.R:1337)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group$count      dgCMatrix        K × K        ← aggregateNet（p&gt;=thresh 清零后计数）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group$weight     dgCMatrix        K × K        ← aggregateNet（清零后求和）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group$LR.sig     character                     ← aggregateNet（有效层名）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centr            [当前实现] measures×nodes×layers</w:t>
      </w:r>
    </w:p>
    <w:p>
      <w:pPr>
        <w:spacing w:after="0"/>
      </w:pPr>
      <w:r>
        <w:rPr>
          <w:rFonts w:ascii="Consolas" w:hAnsi="Consolas" w:eastAsia="等线"/>
          <w:sz w:val="18"/>
        </w:rPr>
        <w:t>│   │                                  ← netAnalysis_computeCentrality(do.group=TRUE)  (R/analysis.R:216-223)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centr.cell       [当前实现] 同上</w:t>
      </w:r>
    </w:p>
    <w:p>
      <w:pPr>
        <w:spacing w:after="0"/>
      </w:pPr>
      <w:r>
        <w:rPr>
          <w:rFonts w:ascii="Consolas" w:hAnsi="Consolas" w:eastAsia="等线"/>
          <w:sz w:val="18"/>
        </w:rPr>
        <w:t>│                                    ← netAnalysis_computeCentrality(do.group=FALSE)，topic 输入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topic[[pattern]]$cell / $signaling      ← identifyCellTopics (R/analysis.R:3549-3554)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topic[[pattern]]$seurat.obj             ← identifyTopicCommunities (R/analysis.R:3786)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tmp$suggestK[[pattern]]                 ← identifyCellTopics 多 k 扫描 (R/analysis.R:3536)</w:t>
      </w:r>
    </w:p>
    <w:p>
      <w:pPr>
        <w:spacing w:after="0"/>
      </w:pPr>
      <w:r>
        <w:rPr>
          <w:rFonts w:ascii="Consolas" w:hAnsi="Consolas" w:eastAsia="等线"/>
          <w:sz w:val="18"/>
        </w:rPr>
        <w:t>│   [设计差异] 设计稿将 centr 放在 cell$centr / group$centr；当前实现在 slot 根部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netP ─────────────── pathway-level 通讯结果 (list)</w:t>
      </w:r>
    </w:p>
    <w:p>
      <w:pPr>
        <w:spacing w:after="0"/>
      </w:pPr>
      <w:r>
        <w:rPr>
          <w:rFonts w:ascii="Consolas" w:hAnsi="Consolas" w:eastAsia="等线"/>
          <w:sz w:val="18"/>
        </w:rPr>
        <w:t>│                       第三维从 N (LR 对) 变为 P (通路) ← computeCommunProbPathway (R/modeling.R:1680-1795)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pathways         group 级显著 pathway，按总概率降序 (R/modeling.R:1789)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pathways.cell    cell 级独立排序 (R/modeling.R:1794)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group$prob       门控后聚合 (R/modeling.R:1791)；生产时清除 p&gt;=thresh 的层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cell$prob        聚合已有 cell 层，不应用 group p 门控 (R/modeling.R:1793)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centr / centr.cell / topic / tmp  同 net 根部结构（centrality 对任意 slot.name 写）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(生产后清除 netP$tmp, R/modeling.R:1795)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├── DB ───────────────── L-R 数据库 (list)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interaction      data.frame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complex          data.frame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cofactor         data.frame</w:t>
      </w:r>
    </w:p>
    <w:p>
      <w:pPr>
        <w:spacing w:after="0"/>
      </w:pPr>
      <w:r>
        <w:rPr>
          <w:rFonts w:ascii="Consolas" w:hAnsi="Consolas" w:eastAsia="等线"/>
          <w:sz w:val="18"/>
        </w:rPr>
        <w:t>│   ├── geneInfo         data.frame</w:t>
      </w:r>
    </w:p>
    <w:p>
      <w:pPr>
        <w:spacing w:after="0"/>
      </w:pPr>
      <w:r>
        <w:rPr>
          <w:rFonts w:ascii="Consolas" w:hAnsi="Consolas" w:eastAsia="等线"/>
          <w:sz w:val="18"/>
        </w:rPr>
        <w:t>│   │</w:t>
      </w:r>
    </w:p>
    <w:p>
      <w:pPr>
        <w:spacing w:after="0"/>
      </w:pPr>
      <w:r>
        <w:rPr>
          <w:rFonts w:ascii="Consolas" w:hAnsi="Consolas" w:eastAsia="等线"/>
          <w:sz w:val="18"/>
        </w:rPr>
        <w:t>│   └── DB 按物种分：DB.human, DB.mouse, DB.zebrafish 等</w:t>
      </w:r>
    </w:p>
    <w:p>
      <w:pPr>
        <w:spacing w:after="0"/>
      </w:pPr>
      <w:r>
        <w:rPr>
          <w:rFonts w:ascii="Consolas" w:hAnsi="Consolas" w:eastAsia="等线"/>
          <w:sz w:val="18"/>
        </w:rPr>
        <w:t>│       spatial 模式缺 annotation 列时自动补 Secreted Signaling (R/utilities.R:1295-1318)</w:t>
      </w:r>
    </w:p>
    <w:p>
      <w:pPr>
        <w:spacing w:after="0"/>
      </w:pPr>
      <w:r>
        <w:rPr>
          <w:rFonts w:ascii="Consolas" w:hAnsi="Consolas" w:eastAsia="等线"/>
          <w:sz w:val="18"/>
        </w:rPr>
        <w:t>│</w:t>
      </w:r>
    </w:p>
    <w:p>
      <w:pPr>
        <w:spacing w:after="0"/>
      </w:pPr>
      <w:r>
        <w:rPr>
          <w:rFonts w:ascii="Consolas" w:hAnsi="Consolas" w:eastAsia="等线"/>
          <w:sz w:val="18"/>
        </w:rPr>
        <w:t>└── misc ─────────────── 杂项 (list)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├── .mode            "single" | "merged"          [验证器 R/SpatialCellChat_class.R:683-687]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├── .datatype        "RNA" | "spatial"            [验证器同上]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├── .param           其他重要/复用参数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│                    communication ← computeCommunProb (R/modeling.R:426-429)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│                    averaging     ← computeAvgCommunProb (R/modeling.R:1340-1343)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│                    sample/group.by ← createSpatialCellChat (R/SpatialCellChat_class.R:1238-1243)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│                    读写经 params() 访问器 (R/SpatialCellChat_class.R:1526-1547)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├── .log             操作日志（仿 Seurat：函数名、时间、参数）← .log_operation (R/utilities.R:55)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├── .var.features    高变基因 ← identifyOverExpressedGenes (R/utilities.R:1625-1626)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└── .datasets        多 rep 存档（内部用，镜像保存各样本 net/netP/dr/misc）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                     合并实现 mergeSpatialCellChat 尚未落地（Phase 6）；</w:t>
      </w:r>
    </w:p>
    <w:p>
      <w:pPr>
        <w:spacing w:after="0"/>
      </w:pPr>
      <w:r>
        <w:rPr>
          <w:rFonts w:ascii="Consolas" w:hAnsi="Consolas" w:eastAsia="等线"/>
          <w:sz w:val="18"/>
        </w:rPr>
        <w:t xml:space="preserve">                         当前仅验证器约束 (R/SpatialCellChat_class.R:700-703)</w:t>
      </w:r>
    </w:p>
    <w:p>
      <w:pPr>
        <w:pStyle w:val="Heading1"/>
      </w:pPr>
      <w:r>
        <w:t>3. 设计与当前实现的差异要点</w:t>
      </w:r>
    </w:p>
    <w:p>
      <w:pPr>
        <w:pStyle w:val="ListBullet"/>
      </w:pPr>
      <w:r>
        <w:rPr>
          <w:rFonts w:eastAsia="等线"/>
        </w:rPr>
        <w:t>centr/centr.cell 在 net/netP 根部，不在 cell/group 之下（设计稿为 cell$centr/group$centr）。</w:t>
      </w:r>
    </w:p>
    <w:p>
      <w:pPr>
        <w:pStyle w:val="ListBullet"/>
      </w:pPr>
      <w:r>
        <w:rPr>
          <w:rFonts w:eastAsia="等线"/>
        </w:rPr>
        <w:t>cell$pval 当前无生产者；group$pval 在 do.permutation=FALSE 时为 NULL。</w:t>
      </w:r>
    </w:p>
    <w:p>
      <w:pPr>
        <w:pStyle w:val="ListBullet"/>
      </w:pPr>
      <w:r>
        <w:rPr>
          <w:rFonts w:eastAsia="等线"/>
        </w:rPr>
        <w:t>netP 的 pval 门控发生在生产时（清除 p&gt;=thresh），不是消费时重算；cell 层不应用 group p 门控。</w:t>
      </w:r>
    </w:p>
    <w:p>
      <w:pPr>
        <w:pStyle w:val="ListBullet"/>
      </w:pPr>
      <w:r>
        <w:rPr>
          <w:rFonts w:eastAsia="等线"/>
        </w:rPr>
        <w:t>aggregateNet 的 cell$count 将已存储条目置 1 后求和，显式存储零计入（基线 quirk）。</w:t>
      </w:r>
    </w:p>
    <w:p>
      <w:pPr>
        <w:pStyle w:val="ListBullet"/>
      </w:pPr>
      <w:r>
        <w:rPr>
          <w:rFonts w:eastAsia="等线"/>
        </w:rPr>
        <w:t>dr 目前只有设计契约，未定位稳定生产者；merged 合并入口尚未实现。</w:t>
      </w:r>
    </w:p>
    <w:p>
      <w:pPr>
        <w:pStyle w:val="ListBullet"/>
      </w:pPr>
      <w:r>
        <w:rPr>
          <w:rFonts w:eastAsia="等线"/>
        </w:rPr>
        <w:t>遗留写入仍存在：Visium 生产者读写 net$prob.cell/net$tmp$prob.cell、写 net$prob/pval、options$parameter、images$colocalization；CellChat2Seurat 读 object@data。迁移前不得固化为新契约（详见 docs/PP1_DOWNSTREAM_REFACTORING_PLAN.md）。</w:t>
      </w:r>
    </w:p>
    <w:p>
      <w:pPr>
        <w:pStyle w:val="Heading1"/>
      </w:pPr>
      <w:r>
        <w:t>4. 访问器与验证器</w:t>
      </w:r>
    </w:p>
    <w:p>
      <w:pPr>
        <w:pStyle w:val="ListBullet"/>
      </w:pPr>
      <w:r>
        <w:rPr>
          <w:rFonts w:eastAsia="等线"/>
        </w:rPr>
        <w:t>统一访问器：assay()、meta()、idents()、images()、LR()、DB()、communication()、params()；写入用同名 &lt;- 形式并触发校验。</w:t>
      </w:r>
    </w:p>
    <w:p>
      <w:pPr>
        <w:pStyle w:val="ListBullet"/>
      </w:pPr>
      <w:r>
        <w:rPr>
          <w:rFonts w:eastAsia="等线"/>
        </w:rPr>
        <w:t>验证器不变量：assay 五键齐备；features 行名 = assay$norm 行名；idents 为覆盖全部细胞的 factor；misc$.mode/.datatype 取值受限；single 不得含 .datasets；images$.distance 须为方阵缓存列表。</w:t>
      </w:r>
    </w:p>
    <w:p>
      <w:pPr>
        <w:pStyle w:val="Heading1"/>
      </w:pPr>
      <w:r>
        <w:t>5. 证据</w:t>
      </w:r>
    </w:p>
    <w:p>
      <w:r>
        <w:rPr>
          <w:rFonts w:eastAsia="等线"/>
          <w:b w:val="0"/>
        </w:rPr>
        <w:t>结构契约：docs/DATA_STRUCTURE.md（最终数据结构节）；逐项写入点核对详见 docs/DATA_STRUCTURE_11SLOT_INTRO.docx（同一日期的详版快照）。行号为 2026-10-21 工作树状态，后续迁移会移动，回查以函数名为准。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SpatialCellChat 11-slot 数据结构（简明树）</dc:title>
  <dc:subject/>
  <dc:creator>SpatialCellChat maintainer</dc:creator>
  <cp:keywords/>
  <dc:description>2026-10-21 快照；树中标注的行号基于当前工作树，回查以函数名为准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