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237377" w:rsidRPr="00237377" w:rsidTr="00237377">
        <w:tc>
          <w:tcPr>
            <w:tcW w:w="0" w:type="auto"/>
            <w:vAlign w:val="center"/>
            <w:hideMark/>
          </w:tcPr>
          <w:tbl>
            <w:tblPr>
              <w:tblW w:w="132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00"/>
            </w:tblGrid>
            <w:tr w:rsidR="00237377" w:rsidRPr="00237377" w:rsidTr="00237377">
              <w:tc>
                <w:tcPr>
                  <w:tcW w:w="0" w:type="auto"/>
                  <w:vAlign w:val="center"/>
                  <w:hideMark/>
                </w:tcPr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1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、申明及注释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1.1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、文件头部必须加上文件申明信息，必须包括文件描述、作者、最后更新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更新人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+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时间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)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before="240" w:after="24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/*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*@Description: public common 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css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（可写中文）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*@Author:      sev7n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*@Update:      sev7n(2011-08-09 17:22)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*/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1.2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代码注释规范请参考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UED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前端注释规范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.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docx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 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文件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2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、编码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目前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19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楼页面主要使用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gb2312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编码，请注意保持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文件编码与页面编码一致（不要将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文件设置为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utf-8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等其他编码）。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为了防止文件合并及编码转换时造成问题，建议将样式中文字体名字改成对应的英文名字，如：黑体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SimHei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) 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宋体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SimSun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) 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微软雅黑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 (Microsoft 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Yahei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，几个单词中间有空格组成的必须加引号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)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3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、命名规范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before="240" w:after="24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3.1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、采用通俗易懂的英文单词并按内容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/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功能命名，严禁出现如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left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right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等方向名词的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class/id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，严禁出现如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xxx1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等的数字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class/id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3.2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、除布局、唯一独立模块外建议少用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id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，必须保证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id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唯一性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3.3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、一律采用小写中划线方式命名，如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 xxx-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yyy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，禁止出现大写字母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3.4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、尽可能提高代码模块的复用，复用模块、独立模块可按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xxx-mod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命名（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-mod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可不写），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mod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下面再取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xxx-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hd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（头部）、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xxx-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bd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（内容）、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xxx-ft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（底部）命名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3.5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、常用命名（多记多查英文单词）：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page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wrap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layout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header(head)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footer(foot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ft)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content(cont)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menu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nav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main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submain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sidebar(side)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logo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banner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title(tit)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popo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(pop)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icon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note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btn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txt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iblock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window(win)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tips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4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 xml:space="preserve"> 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书写顺序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书写建议按以下顺序：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before="240" w:after="24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4.1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、显示属性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display | position | float | clear | cursor …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4.2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、盒模型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margin | padding | width | height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4.3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、文本属性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vertical-align | white-space | text-decoration | text-align | color | font | content …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4.4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、边框背景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border | background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4.5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、内容管理、层级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lastRenderedPageBreak/>
                    <w:t>overflow | z-index | zoom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5</w:t>
                  </w: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、其他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before="240" w:after="24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5.1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、禁止使用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expression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表达式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5.2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、禁止滥用！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important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（使用前必须讨论确认不会造成其他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BUG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或者维护问题）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5.3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、尽量少的使用滤镜，尽量减少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hack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数，能不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hack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的坚决不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hack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5.4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、层级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(z-index)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必须清晰明确，页面弹窗、气泡为最高级（最高级为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999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，如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showWin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pop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等），不同弹窗气泡之间可在三位数之间调整；普通区块为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10-90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内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10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的倍数；区块展开、弹出为当前父层级上个位增加，禁止层级间盲目攀比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,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如以下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html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结构：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&lt;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ul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class=“post-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bd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”&gt;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&lt;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class=“post-to”&gt;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     &lt;div class=“post-tag”&gt;&lt;/div&gt;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         &lt;div class=“post-add”&gt;&lt;/div&gt;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     &lt;/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&lt;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class=“post-editor”&gt;&lt;/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&lt;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class=“post-app”&gt;&lt;/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li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&gt;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&lt;/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ul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&gt;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(N)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.post-to {z-index:999;}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.post-tag {z-index:99;}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.post-add {z-index:9;}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.post-editor {z-index:99;}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3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.post-app {z-index:9;}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(Y)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.post-to {z-index:90;}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.post-tag {z-index:99;}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.post-add {z-index:98;}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.post-editor {z-index:80;}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4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.post-app {z-index:70;}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5.5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、保持代码的可读性与可维护性，代码必须缩进，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结构同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html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结构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 (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但不建议缩进太多，能大概看出结构即可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，选择器与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{}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之间必须有一个空格分隔，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{}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里不要出现多余的空格、换行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5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lastRenderedPageBreak/>
                    <w:t>.post-to{z-index:999 ; 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5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.post-tag{z-index:99; 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5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.post-add{z-index:9 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(Y)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6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.post-to {z-index:999;}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6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.post-tag {z-index:99;}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6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    .post-add {z-index:9;}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5.6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、在保证选择器准确的情况下尽量简化选择器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 xml:space="preserve"> (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尽量不超过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4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级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，不写多余的选择器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(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class/id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前的标签选择器、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li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上一级的的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ul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/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ol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dt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/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dd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上一级的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dl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等，在保证准确的前提下能去掉的都去掉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)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(N)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div#post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-to {}    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.post-app dl 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dt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{}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7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.post-app 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ul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li.post-xxx {}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(Y)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#post-to {}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.post-app 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dt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 {}   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8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.post-app .post-xxx {}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5.7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、字体粗细采用具体数值，粗体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bold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写为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700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，正常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normal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写为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400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br/>
                    <w:t>5.8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、能缩写的尽量缩写，如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margin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padding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font(font-style font-variant font-weight font-size/line-height font-family)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border(border-width border-style border-color)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background(background-color background-image background-repeat background-attachment background-position)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(N)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9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.post-tag {margin:2px;margin-right:5px;font-weight: bold;font-size:14px;line-height:24px;font-family:”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黑体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”;}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(Y)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0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.post-tag { margin:2px 5px 2px 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2px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 xml:space="preserve">; font: 700 14px/24px ” 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黑体</w:t>
                  </w: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”; 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5.9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、去掉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0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后面的单位（禁止出现如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0px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等多余的单位）、颜色值不要出现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red/blue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等颜色名词（一律采用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#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加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16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进制来表示，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CSS3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的</w:t>
                  </w:r>
                  <w:proofErr w:type="spellStart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rgb</w:t>
                  </w:r>
                  <w:proofErr w:type="spellEnd"/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除外），不强制颜色值的大小写、不强制将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6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个字母的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#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颜色值缩写为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3</w:t>
                  </w:r>
                  <w:r w:rsidRPr="00237377"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  <w:t>个。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(N)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1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.post-tag {margin:0px 0px 1px 1px;color:rgb(255,255,255);background: white;}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  <w:p w:rsidR="00237377" w:rsidRPr="00237377" w:rsidRDefault="00237377" w:rsidP="00237377">
                  <w:pPr>
                    <w:adjustRightInd/>
                    <w:snapToGrid/>
                    <w:spacing w:after="0"/>
                    <w:ind w:left="480" w:right="480"/>
                    <w:rPr>
                      <w:rFonts w:ascii="Verdana" w:eastAsia="宋体" w:hAnsi="Verdana" w:cs="宋体"/>
                      <w:color w:val="555555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b/>
                      <w:bCs/>
                      <w:color w:val="555555"/>
                      <w:sz w:val="21"/>
                    </w:rPr>
                    <w:t>(Y)</w:t>
                  </w:r>
                </w:p>
                <w:p w:rsidR="00237377" w:rsidRPr="00237377" w:rsidRDefault="00237377" w:rsidP="00237377">
                  <w:pPr>
                    <w:numPr>
                      <w:ilvl w:val="1"/>
                      <w:numId w:val="12"/>
                    </w:numPr>
                    <w:shd w:val="clear" w:color="auto" w:fill="F7F7F7"/>
                    <w:adjustRightInd/>
                    <w:snapToGrid/>
                    <w:spacing w:after="0" w:line="432" w:lineRule="atLeast"/>
                    <w:ind w:right="960"/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</w:pPr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.post-tag {margin:0 0 1px 1px;color:#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FFFFFF;background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:#</w:t>
                  </w:r>
                  <w:proofErr w:type="spellStart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fff</w:t>
                  </w:r>
                  <w:proofErr w:type="spellEnd"/>
                  <w:r w:rsidRPr="00237377">
                    <w:rPr>
                      <w:rFonts w:ascii="Consolas" w:eastAsia="宋体" w:hAnsi="Consolas" w:cs="Consolas"/>
                      <w:color w:val="666666"/>
                      <w:sz w:val="18"/>
                      <w:szCs w:val="18"/>
                    </w:rPr>
                    <w:t>;}</w:t>
                  </w:r>
                </w:p>
                <w:p w:rsidR="00237377" w:rsidRPr="00237377" w:rsidRDefault="00237377" w:rsidP="00237377">
                  <w:pPr>
                    <w:shd w:val="clear" w:color="auto" w:fill="F7F7F7"/>
                    <w:adjustRightInd/>
                    <w:snapToGrid/>
                    <w:spacing w:after="150"/>
                    <w:ind w:left="480" w:right="480"/>
                    <w:rPr>
                      <w:rFonts w:ascii="Verdana" w:eastAsia="宋体" w:hAnsi="Verdana" w:cs="宋体"/>
                      <w:color w:val="666666"/>
                      <w:sz w:val="21"/>
                      <w:szCs w:val="21"/>
                    </w:rPr>
                  </w:pPr>
                  <w:r w:rsidRPr="00237377">
                    <w:rPr>
                      <w:rFonts w:ascii="Verdana" w:eastAsia="宋体" w:hAnsi="Verdana" w:cs="宋体"/>
                      <w:color w:val="666666"/>
                      <w:sz w:val="18"/>
                    </w:rPr>
                    <w:t>复制代码</w:t>
                  </w:r>
                </w:p>
              </w:tc>
            </w:tr>
          </w:tbl>
          <w:p w:rsidR="00237377" w:rsidRPr="00237377" w:rsidRDefault="00237377" w:rsidP="00237377">
            <w:pPr>
              <w:adjustRightInd/>
              <w:snapToGrid/>
              <w:spacing w:after="0" w:line="378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A704C"/>
    <w:multiLevelType w:val="multilevel"/>
    <w:tmpl w:val="E99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A3A46"/>
    <w:multiLevelType w:val="multilevel"/>
    <w:tmpl w:val="BB1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37377"/>
    <w:rsid w:val="00323B43"/>
    <w:rsid w:val="003D37D8"/>
    <w:rsid w:val="00426133"/>
    <w:rsid w:val="004358AB"/>
    <w:rsid w:val="008B7726"/>
    <w:rsid w:val="00C2034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7377"/>
    <w:rPr>
      <w:b/>
      <w:bCs/>
    </w:rPr>
  </w:style>
  <w:style w:type="character" w:styleId="a4">
    <w:name w:val="Emphasis"/>
    <w:basedOn w:val="a0"/>
    <w:uiPriority w:val="20"/>
    <w:qFormat/>
    <w:rsid w:val="002373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908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0696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46828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88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58785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545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5739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6894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44608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869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2823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337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5961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048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5710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3929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9176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392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30115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31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37445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7148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8313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8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174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2014-09-08T05:24:00Z</dcterms:modified>
</cp:coreProperties>
</file>