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42" w:afterAutospacing="0" w:line="294" w:lineRule="atLeast"/>
        <w:ind w:left="0" w:right="0" w:firstLine="0"/>
        <w:rPr>
          <w:rFonts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DFDFB"/>
        </w:rPr>
        <w:t>支持的URIs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Fresco 支持许多URI格式。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特别注意：Fresco </w:t>
      </w:r>
      <w:r>
        <w:rPr>
          <w:rStyle w:val="6"/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不支持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相对路径的URI. 所有的URI都必须是绝对路径，并且带上该URI的scheme。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如下：</w:t>
      </w:r>
    </w:p>
    <w:tbl>
      <w:tblPr>
        <w:tblW w:w="116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B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4"/>
        <w:gridCol w:w="2383"/>
        <w:gridCol w:w="6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B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349" w:type="dxa"/>
            <w:shd w:val="clear" w:color="auto" w:fill="FDFDF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353" w:type="dxa"/>
            <w:shd w:val="clear" w:color="auto" w:fill="FDFDF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Scheme</w:t>
            </w:r>
          </w:p>
        </w:tc>
        <w:tc>
          <w:tcPr>
            <w:tcW w:w="6795" w:type="dxa"/>
            <w:shd w:val="clear" w:color="auto" w:fill="FDFDF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b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49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远程图片</w:t>
            </w:r>
          </w:p>
        </w:tc>
        <w:tc>
          <w:tcPr>
            <w:tcW w:w="2353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http://,</w:t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https://</w:t>
            </w:r>
          </w:p>
        </w:tc>
        <w:tc>
          <w:tcPr>
            <w:tcW w:w="6795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HttpURLConnection</w:t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 或者参考 </w:t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CC2E39"/>
                <w:spacing w:val="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CC2E39"/>
                <w:spacing w:val="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instrText xml:space="preserve"> HYPERLINK "http://fresco-cn.org/docs/using-other-network-layers.html" </w:instrText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CC2E39"/>
                <w:spacing w:val="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proxima-nova" w:hAnsi="proxima-nova" w:eastAsia="proxima-nova" w:cs="proxima-nova"/>
                <w:i w:val="0"/>
                <w:caps w:val="0"/>
                <w:color w:val="CC2E39"/>
                <w:spacing w:val="0"/>
                <w:sz w:val="27"/>
                <w:szCs w:val="27"/>
                <w:u w:val="none"/>
                <w:bdr w:val="none" w:color="auto" w:sz="0" w:space="0"/>
              </w:rPr>
              <w:t>使用其他网络加载方案</w:t>
            </w: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CC2E39"/>
                <w:spacing w:val="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49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本地文件</w:t>
            </w:r>
          </w:p>
        </w:tc>
        <w:tc>
          <w:tcPr>
            <w:tcW w:w="2353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file://</w:t>
            </w:r>
          </w:p>
        </w:tc>
        <w:tc>
          <w:tcPr>
            <w:tcW w:w="6795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FileInputStream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49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Content provider</w:t>
            </w:r>
          </w:p>
        </w:tc>
        <w:tc>
          <w:tcPr>
            <w:tcW w:w="2353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content://</w:t>
            </w:r>
          </w:p>
        </w:tc>
        <w:tc>
          <w:tcPr>
            <w:tcW w:w="6795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ContentResolver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49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asset目录下的资源</w:t>
            </w:r>
          </w:p>
        </w:tc>
        <w:tc>
          <w:tcPr>
            <w:tcW w:w="2353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asset://</w:t>
            </w:r>
          </w:p>
        </w:tc>
        <w:tc>
          <w:tcPr>
            <w:tcW w:w="6795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AssetManager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49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res目录下的资源</w:t>
            </w:r>
          </w:p>
        </w:tc>
        <w:tc>
          <w:tcPr>
            <w:tcW w:w="2353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res://</w:t>
            </w:r>
          </w:p>
        </w:tc>
        <w:tc>
          <w:tcPr>
            <w:tcW w:w="6795" w:type="dxa"/>
            <w:shd w:val="clear" w:color="auto" w:fill="FDFDF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Style w:val="8"/>
                <w:rFonts w:hint="default" w:ascii="proxima-nova" w:hAnsi="proxima-nova" w:eastAsia="proxima-nova" w:cs="proxima-nova"/>
                <w:i w:val="0"/>
                <w:caps w:val="0"/>
                <w:color w:val="444444"/>
                <w:spacing w:val="4"/>
                <w:kern w:val="0"/>
                <w:sz w:val="27"/>
                <w:szCs w:val="27"/>
                <w:bdr w:val="none" w:color="auto" w:sz="0" w:space="0"/>
                <w:lang w:val="en-US" w:eastAsia="zh-CN" w:bidi="ar"/>
              </w:rPr>
              <w:t>Resources.openRawResource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res 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8"/>
          <w:i w:val="0"/>
          <w:caps w:val="0"/>
          <w:color w:val="444444"/>
          <w:spacing w:val="4"/>
          <w:bdr w:val="none" w:color="auto" w:sz="0" w:space="0"/>
          <w:shd w:val="clear" w:fill="FDFDFB"/>
        </w:rPr>
        <w:t>Uri uri = Uri.parse("res://包名(实际可以是任何字符串甚至留空)/" + R.drawable.ic_launcher);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注意，只有图片资源才能使用在Image pipeline中，比如(PNG)。其他资源类型，比如字符串，或者XML Drawable在Image pipeline中没有意义。所以加载的资源不支持这些类型。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像ShapeDrawable这样声明在XML中的drawable可能引起困惑。注意到这毕竟不是图片，如果想把这样的drawable作为图像显示。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那么把这个drawable设置为占位图，然后把URI设置为null。</w:t>
      </w: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A174362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2016-07-20T02:04:05Z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