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45496497">
      <w:pPr>
        <w:pStyle w:val="000026"/>
        <w:keepNext w:val="1"/>
        <w:keepLines w:val="1"/>
        <w:spacing w:before="100" w:beforeAutospacing="1" w:after="100" w:afterAutospacing="1" w:line="420"/>
        <w:jc w:val="center"/>
        <w:outlineLvl w:val="0"/>
        <w:rPr>
          <w:color w:val="1a1a1a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a1a1a"/>
          <w:spacing w:val="20"/>
          <w:sz w:val="40"/>
        </w:rPr>
        <w:t>显式计算 · 临床评审送审包</w:t>
      </w:r>
    </w:p>
    <w:p w14:paraId="134BE142">
      <w:pPr>
        <w:spacing w:before="200" w:line="42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4"/>
        </w:rPr>
        <w:t>第一批 12 项　|　知微 ZHIWEI HEALTH</w:t>
      </w:r>
    </w:p>
    <w:p w14:paraId="51492BA1">
      <w:pPr>
        <w:spacing w:before="200" w:line="42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4"/>
        </w:rPr>
        <w:t>版本 v1　|　2026-10-28</w:t>
      </w:r>
    </w:p>
    <w:p w14:paraId="7B95B6A8">
      <w:pPr>
        <w:spacing w:before="2267" w:line="420"/>
        <w:jc w:val="center"/>
        <w:rPr>
          <w:color w:val="777777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777777"/>
          <w:sz w:val="20"/>
        </w:rPr>
        <w:t>本文件共 12 项，每项独占一页。</w:t>
      </w:r>
      <w:r>
        <w:br w:type="textWrapping"/>
      </w:r>
      <w:r>
        <w:rPr>
          <w:rFonts w:hint="eastAsia" w:ascii="SimSun" w:hAnsi="SimSun" w:eastAsia="SimSun" w:cs="SimSun"/>
          <w:color w:val="777777"/>
          <w:sz w:val="20"/>
        </w:rPr>
        <w:t>评审结论请填写在每项末尾的结论表，并汇总到「评审记录」表。</w:t>
      </w:r>
    </w:p>
    <w:p w14:paraId="6F125FCE">
      <w:pPr>
        <w:pStyle w:val="000026"/>
        <w:keepNext w:val="1"/>
        <w:keepLines w:val="1"/>
        <w:spacing w:before="100" w:beforeAutospacing="1" w:after="100" w:afterAutospacing="1" w:line="420"/>
        <w:jc w:val="center"/>
        <w:outlineLvl w:val="0"/>
        <w:rPr>
          <w:color w:val="1a1a1a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a1a1a"/>
          <w:spacing w:val="20"/>
          <w:sz w:val="40"/>
        </w:rPr>
        <w:t>显式计算 · 临床评审送审包（第一批 12 项）</w:t>
      </w:r>
    </w:p>
    <w:p w14:paraId="6B17A978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知微 ZHIWEI HEALTH</w:t>
      </w:r>
      <w:r>
        <w:rPr>
          <w:rFonts w:hint="eastAsia" w:ascii="SimSun" w:hAnsi="SimSun" w:eastAsia="SimSun" w:cs="SimSun"/>
          <w:color w:val="1a1a1a"/>
          <w:sz w:val="24"/>
        </w:rPr>
        <w:t>　|　版本 v1　|　2026-10-28</w:t>
      </w:r>
    </w:p>
    <w:p w14:paraId="772B6D5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本文件共 12 项，每项独占一页。评审结论请填写在每项末尾的结论表，并汇总到「评审记录」表。</w:t>
      </w:r>
    </w:p>
    <w:p w14:paraId="52DADA74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目录</w:t>
      </w:r>
    </w:p>
    <w:p w14:paraId="72AD6510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01 · PHQ-8 抑郁症状自评</w:t>
      </w:r>
    </w:p>
    <w:p w14:paraId="1280340B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02 · GAD-7 焦虑症状自评</w:t>
      </w:r>
    </w:p>
    <w:p w14:paraId="5095FED8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03 · GDS-15 老年抑郁筛查</w:t>
      </w:r>
    </w:p>
    <w:p w14:paraId="70924DCC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04 · ODI 腰痛功能障碍指数</w:t>
      </w:r>
    </w:p>
    <w:p w14:paraId="535C8AE4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05 · Barthel 指数</w:t>
      </w:r>
    </w:p>
    <w:p w14:paraId="2F3CF41D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06 · C-ACT 儿童哮喘控制测试</w:t>
      </w:r>
    </w:p>
    <w:p w14:paraId="562F52F0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07 · BMI 体质指数</w:t>
      </w:r>
    </w:p>
    <w:p w14:paraId="0D127E5F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08 · eGFR CKD-EPI 2021</w:t>
      </w:r>
    </w:p>
    <w:p w14:paraId="0192D7DB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09 · CHA2DS2-VASc 卒中风险评分</w:t>
      </w:r>
    </w:p>
    <w:p w14:paraId="21B944FB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10 · GCS 格拉斯哥昏迷评分</w:t>
      </w:r>
    </w:p>
    <w:p w14:paraId="23FFD9F3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11 · SOFA 器官衰竭评分</w:t>
      </w:r>
    </w:p>
    <w:p w14:paraId="43C9C8DA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12 · NEWS2 早期预警评分</w:t>
      </w:r>
    </w:p>
    <w:p w14:paraId="58E5B356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评审记录</w:t>
      </w:r>
    </w:p>
    <w:p w14:paraId="53C90358">
      <w:pPr>
        <w:numPr>
          <w:ilvl w:val="0"/>
          <w:numId w:val="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签字页</w:t>
      </w:r>
    </w:p>
    <w:p w14:paraId="68FADBC3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评审说明</w:t>
      </w:r>
    </w:p>
    <w:p w14:paraId="376BDB5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为什么是这 12 项</w:t>
      </w:r>
    </w:p>
    <w:p w14:paraId="56E746BD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不是为了覆盖最多的科室，而是为了覆盖</w:t>
      </w:r>
      <w:r>
        <w:rPr>
          <w:rFonts w:hint="eastAsia" w:ascii="SimSun" w:hAnsi="SimSun" w:eastAsia="SimSun" w:cs="SimSun"/>
          <w:b w:val="1"/>
          <w:color w:val="1a1a1a"/>
          <w:sz w:val="24"/>
        </w:rPr>
        <w:t>所有计分形态</w:t>
      </w:r>
      <w:r>
        <w:rPr>
          <w:rFonts w:hint="eastAsia" w:ascii="SimSun" w:hAnsi="SimSun" w:eastAsia="SimSun" w:cs="SimSun"/>
          <w:color w:val="1a1a1a"/>
          <w:sz w:val="24"/>
        </w:rPr>
        <w:t>：患者自评与仅医生、</w:t>
      </w:r>
    </w:p>
    <w:p w14:paraId="4DAB454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有分档与无分档、反向计分、百分比折算、加权求和、分段查表、公式（含年龄性别分支）。</w:t>
      </w:r>
    </w:p>
    <w:p w14:paraId="74C9B28B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这样评审意见才能推广到其余同类项目，而不是只对一个量表有效。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E5408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编号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00F38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项目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249B9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受众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7C3B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覆盖形态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967A9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内容哈希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80F0E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01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72184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[PHQ-8 抑郁症状自评](01.md)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F238B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患者可自评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80DE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患者自评 · 有分档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646E8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6252661646f49b5d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AEF71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02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A4ADB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[GAD-7 焦虑症状自评](02.md)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3DA44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患者可自评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92F24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患者自评 · 有分档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CAA36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4282d7f945bec200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ECDB2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03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8045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[GDS-15 老年抑郁筛查](03.md)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07FCA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患者可自评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D87D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患者自评 · 反向计分 · 无分档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276C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f2a4eccfefa64690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03C13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04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F6089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[ODI 腰痛功能障碍指数](04.md)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7E380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患者可自评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6E0BE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患者自评 · 百分比折算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79B8F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5349344887c4386e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65B24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05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2BD56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[Barthel 指数](05.md)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BCCCF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患者可自评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DDF0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患者自评 · 选项即分值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3F2CE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0622e55a438ba3c9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D7B6A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06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AD62B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[C-ACT 儿童哮喘控制测试](06.md)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DB22D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患者可自评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7B5BE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患者自评 · 无分档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6DEAF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e36df5bc32cec11a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65608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07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F2D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[BMI 体质指数](07.md)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38F4D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患者可自评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9DFE4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公式 · 患者可用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920F5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9d5a102f05b3c0da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83D6E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08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80B51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[eGFR CKD-EPI 2021](08.md)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96A2E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仅医生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ECFBD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公式 · 仅医生 · 年龄性别分支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80A8C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eac952d8221f2943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92A27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09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01E7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[CHA2DS2-VASc 卒中风险评分](09.md)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356F9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仅医生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CF87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量表 · 仅医生 · 加权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FD705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595f6f38331dfe55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D9F9C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DB12A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[GCS 格拉斯哥昏迷评分](10.md)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3B5C1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仅医生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E4309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量表 · 仅医生 · 单向分级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D7C1B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d39dc2fa35551692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FF99E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11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8067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[SOFA 器官衰竭评分](11.md)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92DF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仅医生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5B46B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量表 · 仅医生 · 分段查表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15D18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bbc07f7af0ebf7a7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2D1D1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12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36B4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[NEWS2 早期预警评分](12.md)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2D03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仅医生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4A90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量表 · 仅医生 · 分段查表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7B001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0"/>
                <w:shd w:val="clear" w:fill="f0f0f0"/>
              </w:rPr>
              <w:t>9b1654e52951072f</w:t>
            </w:r>
          </w:p>
        </w:tc>
      </w:tr>
    </w:tbl>
    <w:p w14:paraId="31BC3C0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怎么评审</w:t>
      </w:r>
    </w:p>
    <w:p w14:paraId="68FEF8C6">
      <w:pPr>
        <w:numPr>
          <w:ilvl w:val="0"/>
          <w:numId w:val="2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每页自包含：条目、选项、分值、计分规则、分档、来源、免责文案。不需要打开代码。</w:t>
      </w:r>
    </w:p>
    <w:p w14:paraId="17B3C537">
      <w:pPr>
        <w:numPr>
          <w:ilvl w:val="0"/>
          <w:numId w:val="2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逐条回答「需要确认的问题」，在页面末尾的结论表里勾选并签字。</w:t>
      </w:r>
    </w:p>
    <w:p w14:paraId="2437E4AB">
      <w:pPr>
        <w:numPr>
          <w:ilvl w:val="0"/>
          <w:numId w:val="2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签字确认的是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内容哈希对应的那一版</w:t>
      </w:r>
      <w:r>
        <w:rPr>
          <w:rFonts w:hint="eastAsia" w:ascii="SimSun" w:hAnsi="SimSun" w:eastAsia="SimSun" w:cs="SimSun"/>
          <w:color w:val="1a1a1a"/>
          <w:sz w:val="24"/>
        </w:rPr>
        <w:t>。内容一旦修改，哈希变化，签字自动失效，需重新确认。</w:t>
      </w:r>
    </w:p>
    <w:p w14:paraId="064B5F6D">
      <w:pPr>
        <w:numPr>
          <w:ilvl w:val="0"/>
          <w:numId w:val="2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若某项应修改，请在「修改意见」写明改成什么；工程侧改完后会重新出具该页。</w:t>
      </w:r>
    </w:p>
    <w:p w14:paraId="5233443C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评审前需要知道的边界</w:t>
      </w:r>
    </w:p>
    <w:p w14:paraId="34E771BA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这些项目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不是诊断工具</w:t>
      </w:r>
      <w:r>
        <w:rPr>
          <w:rFonts w:hint="eastAsia" w:ascii="SimSun" w:hAnsi="SimSun" w:eastAsia="SimSun" w:cs="SimSun"/>
          <w:color w:val="1a1a1a"/>
          <w:sz w:val="24"/>
        </w:rPr>
        <w:t>。界面与文案都不给诊断结论，只给分数与区间。</w:t>
      </w:r>
    </w:p>
    <w:p w14:paraId="29DAF980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所有项目的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review_status</w:t>
      </w:r>
      <w:r>
        <w:rPr>
          <w:rFonts w:hint="eastAsia" w:ascii="SimSun" w:hAnsi="SimSun" w:eastAsia="SimSun" w:cs="SimSun"/>
          <w:color w:val="1a1a1a"/>
          <w:sz w:val="24"/>
        </w:rPr>
        <w:t xml:space="preserve"> 目前是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engineering_verified_not_clinical</w:t>
      </w:r>
      <w:r>
        <w:rPr>
          <w:rFonts w:hint="eastAsia" w:ascii="SimSun" w:hAnsi="SimSun" w:eastAsia="SimSun" w:cs="SimSun"/>
          <w:color w:val="1a1a1a"/>
          <w:sz w:val="24"/>
        </w:rPr>
        <w:t>，</w:t>
      </w:r>
    </w:p>
    <w:p w14:paraId="009ED64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自动化测试只能证明内部一致（条目能算出声明的分、缺项会拒绝、公式复现文献算例），</w:t>
      </w:r>
    </w:p>
    <w:p w14:paraId="36C9A6D6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不能证明临床可用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6F371FF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结果不写入病例事实，不进入结论单。</w:t>
      </w:r>
    </w:p>
    <w:p w14:paraId="26DFAA32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分档词（如「轻度」「高风险」）对患者可见，且固定附免责文案。若认为患者端不应出现分级词，</w:t>
      </w:r>
    </w:p>
    <w:p w14:paraId="7A8175CC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请在对应页注明，工程侧可改为只出分数。</w:t>
      </w:r>
    </w:p>
    <w:p w14:paraId="1AAC04E8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01 · PHQ-8 抑郁症状自评</w:t>
      </w:r>
    </w:p>
    <w:p w14:paraId="468791CF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calculate.phq8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6252661646f49b5d</w:t>
      </w:r>
    </w:p>
    <w:p w14:paraId="31EC03A3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：患者可自评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：患者自评 · 有分档</w:t>
      </w:r>
    </w:p>
    <w:p w14:paraId="4812DBFD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0B7E6FB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过去两周内 8 项抑郁症状的自评计分（0–24 分）。PHQ-8 是 PHQ-9 去掉自杀意念条目后的版本，用于症状严重度记录，不作诊断。</w:t>
      </w:r>
    </w:p>
    <w:p w14:paraId="41C9FF59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2ECAC11D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6EA5F52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PHQ-8 刻意不含 PHQ-9 的自杀意念条目；涉及自伤念头时请走紧急求助渠道，本量表不承担该判断。</w:t>
            </w:r>
          </w:p>
        </w:tc>
      </w:tr>
    </w:tbl>
    <w:p w14:paraId="7E9D1D9E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8856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13750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CA470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AB570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DDF61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做事时提不起劲或没有兴趣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654A1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00E81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03BB0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感到心情低落、沮丧或绝望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80AF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A42F5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4A2F1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入睡困难、睡不安稳或睡眠过多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563B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275BC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8F53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感觉疲倦或没有活力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00BF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2C5F2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0148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食欲不振或吃太多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80C40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E47A0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E5F0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觉得自己很糟，或觉得自己很失败，或让自己或家人失望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BD5F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80FF9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48E1B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对事物专注有困难，例如阅读报纸或看电视时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C85CA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EDF2E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8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C9A7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动作或说话速度缓慢到别人已经察觉，或正好相反——烦躁或坐立不安、动来动去的情况超过平常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8AD1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</w:tbl>
    <w:p w14:paraId="7BF17B6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0–24 分。</w:t>
      </w:r>
    </w:p>
    <w:p w14:paraId="5EAD2B6A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718AD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8152D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5851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0–4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CFF1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无或极轻微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AEB5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5–9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E06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轻度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B1949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10–14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5A079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中度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92978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15–19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83DF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中重度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DAAE1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20–24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8128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重度</w:t>
            </w:r>
          </w:p>
        </w:tc>
      </w:tr>
    </w:tbl>
    <w:p w14:paraId="664A3D3C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470361E8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The PHQ-8 as a measure of current depression in the general population</w:t>
      </w:r>
    </w:p>
    <w:p w14:paraId="5663F2F3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Kroenke K, Strine TW, Spitzer RL, et al. J Affect Disord. 2009;114(1-3):163-173.</w:t>
      </w:r>
    </w:p>
    <w:p w14:paraId="15FF8076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https://pubmed.ncbi.nlm.nih.gov/?term=The+PHQ-8+as+a+measure+of+current+depression+in+the+general+population（访问于 2026-10-27）</w:t>
      </w:r>
    </w:p>
    <w:p w14:paraId="25F778E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75C84DA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393D447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4E8F77A3">
      <w:pPr>
        <w:numPr>
          <w:ilvl w:val="0"/>
          <w:numId w:val="4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3B249D0F">
      <w:pPr>
        <w:numPr>
          <w:ilvl w:val="0"/>
          <w:numId w:val="4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分档区间与分级词是否可接受？是否应改为只出分数？</w:t>
      </w:r>
    </w:p>
    <w:p w14:paraId="061342A0">
      <w:pPr>
        <w:numPr>
          <w:ilvl w:val="0"/>
          <w:numId w:val="4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患者可见的免责文案是否充分？</w:t>
      </w:r>
    </w:p>
    <w:p w14:paraId="1F2ABCF9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011B3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15434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1F3C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C87BC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6F9AA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FE20A3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48796C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DE9269">
            <w:pPr>
              <w:jc w:val="left"/>
              <w:rPr>
                <w:color w:val="1a1a1a"/>
              </w:rPr>
            </w:pPr>
          </w:p>
        </w:tc>
      </w:tr>
    </w:tbl>
    <w:p w14:paraId="73249654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6252661646f49b5d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1CB8E531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02 · GAD-7 焦虑症状自评</w:t>
      </w:r>
    </w:p>
    <w:p w14:paraId="30239326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calculate.gad7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4282d7f945bec200</w:t>
      </w:r>
    </w:p>
    <w:p w14:paraId="2358255C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：患者可自评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：患者自评 · 有分档</w:t>
      </w:r>
    </w:p>
    <w:p w14:paraId="4ABE2C54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5D813536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过去两周内 7 项焦虑症状的自评计分（0–21 分），用于症状严重度记录，不作诊断。</w:t>
      </w:r>
    </w:p>
    <w:p w14:paraId="037A301B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78259C5B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p w14:paraId="2DE6E3FE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4E33A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6E636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F82E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C82C9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CDCD8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感到紧张、焦虑或急躁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4E46D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6EB8D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72E2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无法停止或控制担忧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031AB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64B8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6589C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对各种各样的事情担忧过多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BC94A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D806E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1339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很难放松下来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9F5A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7EB8B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5B90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由于不安而无法静坐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647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01375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EFB8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变得容易烦恼或急躁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23AB3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480B7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7D98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感到似乎将有可怕的事情发生而害怕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3484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完全不会（0 分） ／ 好几天（1 分） ／ 一半以上的天数（2 分） ／ 几乎每天（3 分）</w:t>
            </w:r>
          </w:p>
        </w:tc>
      </w:tr>
    </w:tbl>
    <w:p w14:paraId="2055AA4C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0–21 分。</w:t>
      </w:r>
    </w:p>
    <w:p w14:paraId="0D31F471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DDAAB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24ACE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F780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0–4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7F83F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无或极轻微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3EE38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5–9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DE4A8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轻度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4DA2A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10–14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A5C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中度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A61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15–21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BBCD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重度</w:t>
            </w:r>
          </w:p>
        </w:tc>
      </w:tr>
    </w:tbl>
    <w:p w14:paraId="4E137EBC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031308FE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A brief measure for assessing generalized anxiety disorder: the GAD-7</w:t>
      </w:r>
    </w:p>
    <w:p w14:paraId="196AFFD8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Spitzer RL, Kroenke K, Williams JB, Löwe B. Arch Intern Med. 2006;166(10):1092-1097.</w:t>
      </w:r>
    </w:p>
    <w:p w14:paraId="1D817F9C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https://pubmed.ncbi.nlm.nih.gov/?term=A+brief+measure+for+assessing+generalized+anxiety+disorder+the+GAD-7（访问于 2026-10-27）</w:t>
      </w:r>
    </w:p>
    <w:p w14:paraId="2D770817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7D2C62D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4EB31449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442F5A9C">
      <w:pPr>
        <w:numPr>
          <w:ilvl w:val="0"/>
          <w:numId w:val="5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48C8351B">
      <w:pPr>
        <w:numPr>
          <w:ilvl w:val="0"/>
          <w:numId w:val="5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分档区间与分级词是否可接受？是否应改为只出分数？</w:t>
      </w:r>
    </w:p>
    <w:p w14:paraId="0D931FB3">
      <w:pPr>
        <w:numPr>
          <w:ilvl w:val="0"/>
          <w:numId w:val="5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患者可见的免责文案是否充分？</w:t>
      </w:r>
    </w:p>
    <w:p w14:paraId="148367D9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E3F74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936F5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FA80D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945E3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8C9B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7E1197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ECA976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9F6299">
            <w:pPr>
              <w:jc w:val="left"/>
              <w:rPr>
                <w:color w:val="1a1a1a"/>
              </w:rPr>
            </w:pPr>
          </w:p>
        </w:tc>
      </w:tr>
    </w:tbl>
    <w:p w14:paraId="714BC24D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4282d7f945bec200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337DF8A2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03 · GDS-15 老年抑郁筛查</w:t>
      </w:r>
    </w:p>
    <w:p w14:paraId="72DA0DF3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calculate.gds15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f2a4eccfefa64690</w:t>
      </w:r>
    </w:p>
    <w:p w14:paraId="4B81EBFC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：患者可自评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：患者自评 · 反向计分 · 无分档</w:t>
      </w:r>
    </w:p>
    <w:p w14:paraId="5CB45C3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02017EF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老年抑郁量表简版（15 项是/否，0–15 分），含反向计分，用于症状记录，不作诊断。</w:t>
      </w:r>
    </w:p>
    <w:p w14:paraId="35CAEF48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2865212A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1CD8729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阈值随人群与场所变化，本版只出总分，不给分档。</w:t>
            </w:r>
          </w:p>
        </w:tc>
      </w:tr>
    </w:tbl>
    <w:p w14:paraId="2CA60A62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7D9B6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59FBA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D234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F8D34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C8525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你对现在的生活基本满意吗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94460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　</w:t>
            </w: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（反向计分：1 − 选项值）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F7300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BE0F6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你是否放弃了很多活动和兴趣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FAA0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DA163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838D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你是否觉得生活空虚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FA30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183B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A7130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你是否常常感到厌烦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FE80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DD11A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ED707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你是否大部分时间精神很好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C8606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　</w:t>
            </w: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（反向计分：1 − 选项值）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95CE1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068E1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你是否害怕会有不好的事情发生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EE1AA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8EB8E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828BB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你是否大部分时间感到快乐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E5092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　</w:t>
            </w: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（反向计分：1 − 选项值）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D9E9F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8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ACF68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你是否常常感到无助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C86F1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14EFE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9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EA26C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你是否宁愿待在家里而不愿外出做新事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CB4DE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E3012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2C2CB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你是否觉得记忆力比多数人差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C7B33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FFB89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9462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你是否觉得现在活着很好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934E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　</w:t>
            </w: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（反向计分：1 − 选项值）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82E82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2E7C8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你是否觉得现在这样生活没有价值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57C12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7F09E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C9895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你是否觉得精力充沛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EC6B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　</w:t>
            </w: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（反向计分：1 − 选项值）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FAF0E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74690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你是否觉得自己的处境没有希望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3F9CE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57462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D987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你是否觉得大多数人比你过得好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632E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是（1 分） ／ 否（0 分）</w:t>
            </w:r>
          </w:p>
        </w:tc>
      </w:tr>
    </w:tbl>
    <w:p w14:paraId="37EC1083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0–15 分。</w:t>
      </w:r>
    </w:p>
    <w:p w14:paraId="1848820A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p w14:paraId="05ECF2AC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本项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不设分档</w:t>
      </w:r>
      <w:r>
        <w:rPr>
          <w:rFonts w:hint="eastAsia" w:ascii="SimSun" w:hAnsi="SimSun" w:eastAsia="SimSun" w:cs="SimSun"/>
          <w:color w:val="1a1a1a"/>
          <w:sz w:val="24"/>
        </w:rPr>
        <w:t>，只输出数值，界面不显示任何分级词。</w:t>
      </w:r>
    </w:p>
    <w:p w14:paraId="6E3884D1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117AF0B2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Geriatric Depression Scale (short form)</w:t>
      </w:r>
    </w:p>
    <w:p w14:paraId="25256DDB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GDS-15：Sheikh JI, Yesavage JA. 1986；含 5 道反向计分题</w:t>
      </w:r>
    </w:p>
    <w:p w14:paraId="784D2432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https://pubmed.ncbi.nlm.nih.gov/?term=Geriatric+Depression+Scale+short+form+15+item（访问于 2026-10-27）</w:t>
      </w:r>
    </w:p>
    <w:p w14:paraId="084B9CBF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58672B6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2FC89BD1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217A51E7">
      <w:pPr>
        <w:numPr>
          <w:ilvl w:val="0"/>
          <w:numId w:val="6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1AD8A531">
      <w:pPr>
        <w:numPr>
          <w:ilvl w:val="0"/>
          <w:numId w:val="6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反向计分条目是否正确？</w:t>
      </w:r>
    </w:p>
    <w:p w14:paraId="21F087F6">
      <w:pPr>
        <w:numPr>
          <w:ilvl w:val="0"/>
          <w:numId w:val="6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维持「只出分数、不给分级词」是否符合预期？</w:t>
      </w:r>
    </w:p>
    <w:p w14:paraId="7B3FBCEF">
      <w:pPr>
        <w:numPr>
          <w:ilvl w:val="0"/>
          <w:numId w:val="6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患者可见的免责文案是否充分？</w:t>
      </w:r>
    </w:p>
    <w:p w14:paraId="0258A631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34147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2E6DC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01CDC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7D795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33846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A3336B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DB6B92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48A3B1">
            <w:pPr>
              <w:jc w:val="left"/>
              <w:rPr>
                <w:color w:val="1a1a1a"/>
              </w:rPr>
            </w:pPr>
          </w:p>
        </w:tc>
      </w:tr>
    </w:tbl>
    <w:p w14:paraId="667080CD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f2a4eccfefa64690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064AFFE9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04 · ODI 腰痛功能障碍指数</w:t>
      </w:r>
    </w:p>
    <w:p w14:paraId="035FBAFE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calculate.odi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5349344887c4386e</w:t>
      </w:r>
    </w:p>
    <w:p w14:paraId="33823353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：患者可自评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：患者自评 · 百分比折算</w:t>
      </w:r>
    </w:p>
    <w:p w14:paraId="5A9C3AE9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5CAFC7B7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Oswestry 腰痛功能障碍指数（10 项，折算 0–100%），用于记录腰痛对日常活动的影响，不作诊断。</w:t>
      </w:r>
    </w:p>
    <w:p w14:paraId="09FE7754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62BB4C9A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p w14:paraId="2F03DAF0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AB940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823A0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C97A0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35DC1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E54B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疼痛程度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02270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无痛（0 分） ／ 轻微疼痛（1 分） ／ 中度疼痛（2 分） ／ 较重疼痛（3 分） ／ 很重疼痛（4 分） ／ 能想象的最重疼痛（5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E5510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29B4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个人照料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944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正常，不需要帮助（0 分） ／ 正常，但会引起疼痛（1 分） ／ 动作慢且小心（2 分） ／ 需要一些帮助（3 分） ／ 大部分需要帮助（4 分） ／ 完全需要帮助（5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14D62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70A06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提物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744B3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能提重物且不痛（0 分） ／ 能提重物但会痛（1 分） ／ 疼痛妨碍从地上提物（2 分） ／ 只能提轻物（3 分） ／ 几乎不能提物（4 分） ／ 完全不能提物（5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97A8F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B72AC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行走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DF354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能走多远都不痛（0 分） ／ 能走但会痛（1 分） ／ 走一公里内会痛（2 分） ／ 走几百米会痛（3 分） ／ 需用手杖才能走（4 分） ／ 大部分时间卧床（5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FC414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48DCC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坐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061FD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想坐多久都行（0 分） ／ 只能坐特定椅子（1 分） ／ 坐一小时会痛（2 分） ／ 坐半小时会痛（3 分） ／ 坐十分钟会痛（4 分） ／ 因痛不能坐（5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26FFD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595E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站立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14F2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想站多久都行（0 分） ／ 站久了会痛（1 分） ／ 站一小时会痛（2 分） ／ 站半小时会痛（3 分） ／ 站十分钟会痛（4 分） ／ 因痛不能站（5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304C7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D52DB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睡眠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2DDA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睡眠不受影响（0 分） ／ 偶尔因痛醒来（1 分） ／ 因痛睡不足六小时（2 分） ／ 因痛睡不足四小时（3 分） ／ 因痛睡不足两小时（4 分） ／ 因痛完全不能睡（5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307C6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8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02F3B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性生活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A9A7A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正常（0 分） ／ 正常但会痛（1 分） ／ 明显受影响（2 分） ／ 严重受限（3 分） ／ 几乎不能（4 分） ／ 因痛完全没有（5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82176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9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F548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社交生活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822D1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社交正常（0 分） ／ 社交正常但会增加疼痛（1 分） ／ 疼痛限制了部分社交（2 分） ／ 疼痛明显限制社交（3 分） ／ 社交基本限于家中（4 分） ／ 因痛没有社交（5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BBA48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93D68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旅行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902A2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能去任何地方（0 分） ／ 旅行会痛（1 分） ／ 疼痛限制两小时以上出行（2 分） ／ 疼痛限制一小时以上出行（3 分） ／ 疼痛限制半小时以内出行（4 分） ／ 除就医外不能出行（5 分）</w:t>
            </w:r>
          </w:p>
        </w:tc>
      </w:tr>
    </w:tbl>
    <w:p w14:paraId="77D90FB9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：合计除以 50 再乘 100，四舍五入取整，输出百分比。总分范围 0–50%。</w:t>
      </w:r>
    </w:p>
    <w:p w14:paraId="50BD97F4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59073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B4CC7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4B040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0–20 %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82291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轻度受限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A945E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21–40 %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7021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中度受限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34B4F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41–60 %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E6AB4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重度受限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8633F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61–80 %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3ED3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极重度受限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A5ECE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81–100 %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79409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接近卧床</w:t>
            </w:r>
          </w:p>
        </w:tc>
      </w:tr>
    </w:tbl>
    <w:p w14:paraId="0730ED86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36827F5A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Oswestry Disability Index</w:t>
      </w:r>
    </w:p>
    <w:p w14:paraId="55823D3F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ODI：Fairbank JC, et al. 1980；10 项各 0–5 分，合计除以 50 折算为百分比</w:t>
      </w:r>
    </w:p>
    <w:p w14:paraId="4D5B778A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https://pubmed.ncbi.nlm.nih.gov/?term=Oswestry+Disability+Index+low+back+pain（访问于 2026-10-27）</w:t>
      </w:r>
    </w:p>
    <w:p w14:paraId="7DAB9EF8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2DCF642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1A959B93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010245A5">
      <w:pPr>
        <w:numPr>
          <w:ilvl w:val="0"/>
          <w:numId w:val="7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14A6BF41">
      <w:pPr>
        <w:numPr>
          <w:ilvl w:val="0"/>
          <w:numId w:val="7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分档区间与分级词是否可接受？是否应改为只出分数？</w:t>
      </w:r>
    </w:p>
    <w:p w14:paraId="59EF9058">
      <w:pPr>
        <w:numPr>
          <w:ilvl w:val="0"/>
          <w:numId w:val="7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患者可见的免责文案是否充分？</w:t>
      </w:r>
    </w:p>
    <w:p w14:paraId="70E75EE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86F8A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FD717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90013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9640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E3F8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5B92BE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CB5A9D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BB6360">
            <w:pPr>
              <w:jc w:val="left"/>
              <w:rPr>
                <w:color w:val="1a1a1a"/>
              </w:rPr>
            </w:pPr>
          </w:p>
        </w:tc>
      </w:tr>
    </w:tbl>
    <w:p w14:paraId="2CAEC474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5349344887c4386e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304CB47C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05 · Barthel 指数</w:t>
      </w:r>
    </w:p>
    <w:p w14:paraId="32BF9D28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calculate.barthel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0622e55a438ba3c9</w:t>
      </w:r>
    </w:p>
    <w:p w14:paraId="42A2438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：患者可自评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：患者自评 · 选项即分值</w:t>
      </w:r>
    </w:p>
    <w:p w14:paraId="75B0133B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0D0666CE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日常生活活动能力评分（10 项，0–100 分），用于记录自理能力，不作诊断。</w:t>
      </w:r>
    </w:p>
    <w:p w14:paraId="47D48671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28E23E0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p w14:paraId="7D59310B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F4819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EB719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2234A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4B4AE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6CE8A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进食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BF7D1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独立进食（10 分） ／ 需要部分帮助（5 分） ／ 完全依赖（0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9CDD1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70391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洗澡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6256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独立完成（5 分） ／ 需要帮助（0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4BC7B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6237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修饰（洗脸刷牙）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49DB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独立完成（5 分） ／ 需要帮助（0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6739F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0799A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穿衣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3B03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独立完成（10 分） ／ 需要部分帮助（5 分） ／ 完全依赖（0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026AA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CB90D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大便控制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A62CD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能控制（10 分） ／ 偶尔失禁（5 分） ／ 失禁（0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C74F5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879FB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小便控制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6CC63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能控制（10 分） ／ 偶尔失禁（5 分） ／ 失禁（0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7069E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4BEA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如厕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07B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独立完成（10 分） ／ 需要部分帮助（5 分） ／ 完全依赖（0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779AA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8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97429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床椅转移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14C7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独立完成（15 分） ／ 少量帮助（10 分） ／ 较多帮助（5 分） ／ 完全依赖（0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70504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9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39F6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平地行走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796B2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独立行走（15 分） ／ 少量帮助（10 分） ／ 借助轮椅（5 分） ／ 完全依赖（0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54E3F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EB4B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上下楼梯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CCEE6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独立完成（10 分） ／ 需要帮助（5 分） ／ 不能完成（0 分）</w:t>
            </w:r>
          </w:p>
        </w:tc>
      </w:tr>
    </w:tbl>
    <w:p w14:paraId="2459BF18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0–100 分。</w:t>
      </w:r>
    </w:p>
    <w:p w14:paraId="1EE5F673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C960B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FCDEE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FBA15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0–20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0385F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完全依赖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79294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21–40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1C2F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严重依赖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FD33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41–60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2E3B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中度依赖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7F8B7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61–99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CCB20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轻度依赖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6E181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100–100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396DF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基本独立</w:t>
            </w:r>
          </w:p>
        </w:tc>
      </w:tr>
    </w:tbl>
    <w:p w14:paraId="4B90FE21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05261CE6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Barthel Index of Activities of Daily Living</w:t>
      </w:r>
    </w:p>
    <w:p w14:paraId="6473CA4C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Barthel：Mahoney FI, Barthel DW. 1965；10 项加权合计 0–100 分</w:t>
      </w:r>
    </w:p>
    <w:p w14:paraId="335CC1CD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https://pubmed.ncbi.nlm.nih.gov/?term=Barthel+Index+activities+of+daily+living（访问于 2026-10-27）</w:t>
      </w:r>
    </w:p>
    <w:p w14:paraId="23499A5D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13A214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475A9DF8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4B29CC2A">
      <w:pPr>
        <w:numPr>
          <w:ilvl w:val="0"/>
          <w:numId w:val="8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4487A484">
      <w:pPr>
        <w:numPr>
          <w:ilvl w:val="0"/>
          <w:numId w:val="8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分档区间与分级词是否可接受？是否应改为只出分数？</w:t>
      </w:r>
    </w:p>
    <w:p w14:paraId="03C9803D">
      <w:pPr>
        <w:numPr>
          <w:ilvl w:val="0"/>
          <w:numId w:val="8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患者可见的免责文案是否充分？</w:t>
      </w:r>
    </w:p>
    <w:p w14:paraId="38F5DA6F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978A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FA82D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9B135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23EC4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8D783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11A2DC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A21AF8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3DCCDB">
            <w:pPr>
              <w:jc w:val="left"/>
              <w:rPr>
                <w:color w:val="1a1a1a"/>
              </w:rPr>
            </w:pPr>
          </w:p>
        </w:tc>
      </w:tr>
    </w:tbl>
    <w:p w14:paraId="1C82BFDB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0622e55a438ba3c9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73545E45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06 · C-ACT 儿童哮喘控制测试</w:t>
      </w:r>
    </w:p>
    <w:p w14:paraId="1CF07B7D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calculate.cact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e36df5bc32cec11a</w:t>
      </w:r>
    </w:p>
    <w:p w14:paraId="694C29C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：患者可自评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：患者自评 · 无分档</w:t>
      </w:r>
    </w:p>
    <w:p w14:paraId="06622642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3590AE8A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儿童哮喘控制测试（7 项，0–27 分），由儿童与家长共同作答，用于记录控制水平，不作诊断。</w:t>
      </w:r>
    </w:p>
    <w:p w14:paraId="40C6BC7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2F54234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3BD952E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分界值随指南版本变化，本版只出总分，不给分档。</w:t>
            </w:r>
          </w:p>
        </w:tc>
      </w:tr>
    </w:tbl>
    <w:p w14:paraId="28177999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7FA90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9F090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DCE57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F8B13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A67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今天哮喘控制得怎么样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9D3DE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很差（0 分） ／ 不太好（1 分） ／ 还可以（2 分） ／ 很好（3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7E513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FC1B0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跑步、运动或玩耍时哮喘怎么样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FBF14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很差（0 分） ／ 不太好（1 分） ／ 还可以（2 分） ／ 很好（3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9381D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1081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咳嗽怎么样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10869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很频繁（0 分） ／ 比较频繁（1 分） ／ 偶尔（2 分） ／ 没有（3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4309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E245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夜里会因为哮喘醒来吗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59EBB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经常（0 分） ／ 有时（1 分） ／ 偶尔（2 分） ／ 没有（3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756B7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3FFD7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过去四周白天有几天出现哮喘症状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47DC8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每天（0 分） ／ 19 到 24 天（1 分） ／ 11 到 18 天（2 分） ／ 4 到 10 天（3 分） ／ 1 到 3 天（4 分） ／ 没有（5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77229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5E4B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过去四周白天有几天喘息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264EA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每天（0 分） ／ 19 到 24 天（1 分） ／ 11 到 18 天（2 分） ／ 4 到 10 天（3 分） ／ 1 到 3 天（4 分） ／ 没有（5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464CE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F0E9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过去四周夜里因哮喘醒来几次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FB36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每晚或几乎每晚（0 分） ／ 14 到 18 次（1 分） ／ 8 到 13 次（2 分） ／ 4 到 7 次（3 分） ／ 1 到 3 次（4 分） ／ 没有（5 分）</w:t>
            </w:r>
          </w:p>
        </w:tc>
      </w:tr>
    </w:tbl>
    <w:p w14:paraId="675C0F1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0–27 分。</w:t>
      </w:r>
    </w:p>
    <w:p w14:paraId="5DF1A68B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p w14:paraId="297C7167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本项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不设分档</w:t>
      </w:r>
      <w:r>
        <w:rPr>
          <w:rFonts w:hint="eastAsia" w:ascii="SimSun" w:hAnsi="SimSun" w:eastAsia="SimSun" w:cs="SimSun"/>
          <w:color w:val="1a1a1a"/>
          <w:sz w:val="24"/>
        </w:rPr>
        <w:t>，只输出数值，界面不显示任何分级词。</w:t>
      </w:r>
    </w:p>
    <w:p w14:paraId="0F90A4A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3423A357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Childhood Asthma Control Test</w:t>
      </w:r>
    </w:p>
    <w:p w14:paraId="2A463689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C-ACT：Liu AH, et al. 2007；7 项合计 0–27 分</w:t>
      </w:r>
    </w:p>
    <w:p w14:paraId="4AFF0B12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https://pubmed.ncbi.nlm.nih.gov/?term=Childhood+Asthma+Control+Test+C-ACT（访问于 2026-10-27）</w:t>
      </w:r>
    </w:p>
    <w:p w14:paraId="7AF770E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2B2ABFA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1EB1B71B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042E922D">
      <w:pPr>
        <w:numPr>
          <w:ilvl w:val="0"/>
          <w:numId w:val="9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349D5B7B">
      <w:pPr>
        <w:numPr>
          <w:ilvl w:val="0"/>
          <w:numId w:val="9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维持「只出分数、不给分级词」是否符合预期？</w:t>
      </w:r>
    </w:p>
    <w:p w14:paraId="69D3E86B">
      <w:pPr>
        <w:numPr>
          <w:ilvl w:val="0"/>
          <w:numId w:val="9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患者可见的免责文案是否充分？</w:t>
      </w:r>
    </w:p>
    <w:p w14:paraId="10E272A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DAE0F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FC593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D9B97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11440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97D0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070EE7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B7BEA0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278CA5">
            <w:pPr>
              <w:jc w:val="left"/>
              <w:rPr>
                <w:color w:val="1a1a1a"/>
              </w:rPr>
            </w:pPr>
          </w:p>
        </w:tc>
      </w:tr>
    </w:tbl>
    <w:p w14:paraId="7CAADC31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e36df5bc32cec11a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13BD6B07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07 · BMI 体质指数</w:t>
      </w:r>
    </w:p>
    <w:p w14:paraId="0883303E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calculate.bmi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9d5a102f05b3c0da</w:t>
      </w:r>
    </w:p>
    <w:p w14:paraId="7EA86C0B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：患者可自评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：公式 · 患者可用</w:t>
      </w:r>
    </w:p>
    <w:p w14:paraId="65BA1781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259135CF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按身高体重计算体质指数（kg/m²），仅作记录与参考，不构成肥胖诊断。</w:t>
      </w:r>
    </w:p>
    <w:p w14:paraId="6AC61141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03A2BB6E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只按标注来源做算术计算，不评价结果、不作诊断、不给处理建议。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419170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仅成人；孕妇、儿童、运动员不适用。</w:t>
            </w:r>
          </w:p>
        </w:tc>
      </w:tr>
    </w:tbl>
    <w:p w14:paraId="71E69999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输入与输出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C6359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输入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17E45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单位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E688F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可填范围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0DE3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身高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CC404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cm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0D3FF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50–250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2AA64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体重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10D46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kg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B33CE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2–400</w:t>
            </w:r>
          </w:p>
        </w:tc>
      </w:tr>
    </w:tbl>
    <w:p w14:paraId="5275F98F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计算式</w:t>
      </w:r>
      <w:r>
        <w:rPr>
          <w:rFonts w:hint="eastAsia" w:ascii="SimSun" w:hAnsi="SimSun" w:eastAsia="SimSun" w:cs="SimSun"/>
          <w:color w:val="1a1a1a"/>
          <w:sz w:val="24"/>
        </w:rPr>
        <w:t>：体重（kg）除以身高（m）的平方</w:t>
      </w:r>
    </w:p>
    <w:p w14:paraId="7297286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来源编号</w:t>
      </w:r>
      <w:r>
        <w:rPr>
          <w:rFonts w:hint="eastAsia" w:ascii="SimSun" w:hAnsi="SimSun" w:eastAsia="SimSun" w:cs="SimSun"/>
          <w:color w:val="1a1a1a"/>
          <w:sz w:val="24"/>
        </w:rPr>
        <w:t>：WHO-BMI-2004</w:t>
      </w:r>
    </w:p>
    <w:p w14:paraId="074603DB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已知限制</w:t>
      </w:r>
      <w:r>
        <w:rPr>
          <w:rFonts w:hint="eastAsia" w:ascii="SimSun" w:hAnsi="SimSun" w:eastAsia="SimSun" w:cs="SimSun"/>
          <w:color w:val="1a1a1a"/>
          <w:sz w:val="24"/>
        </w:rPr>
        <w:t>：</w:t>
      </w:r>
    </w:p>
    <w:p w14:paraId="0A2D6C50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仅适用于成人；孕妇、运动员、儿童与老年人不适用。</w:t>
      </w:r>
    </w:p>
    <w:p w14:paraId="2A133D7F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不区分肌肉与脂肪，不构成肥胖诊断。</w:t>
      </w:r>
    </w:p>
    <w:p w14:paraId="544FD4DA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输出</w:t>
      </w:r>
      <w:r>
        <w:rPr>
          <w:rFonts w:hint="eastAsia" w:ascii="SimSun" w:hAnsi="SimSun" w:eastAsia="SimSun" w:cs="SimSun"/>
          <w:color w:val="1a1a1a"/>
          <w:sz w:val="24"/>
        </w:rPr>
        <w:t>：体质指数，单位 kg/m²，保留 1 位小数，可接受范围 5–200。</w:t>
      </w:r>
    </w:p>
    <w:p w14:paraId="31172EEB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344CB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2EF64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C726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18.5 kg/m²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28C4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偏低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5A0B8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18.5 至 24 kg/m²（含 18.5）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05DC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正常范围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609E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24 至 28 kg/m²（含 24）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97885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偏高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4DB4B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28 kg/m² 及以上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FD875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明显偏高</w:t>
            </w:r>
          </w:p>
        </w:tc>
      </w:tr>
    </w:tbl>
    <w:p w14:paraId="05A2A7E9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4A5CF904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WHO BMI classification</w:t>
      </w:r>
    </w:p>
    <w:p w14:paraId="1822A98B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WHO-BMI-2004：成人 BMI 分类（低于18.5 偏低 / 18.5–23.9 正常 / 24–27.9 偏高 / ≥28 明显偏高，采用中国成人标准）</w:t>
      </w:r>
    </w:p>
    <w:p w14:paraId="7D5A1B01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https://www.who.int/news-room/fact-sheets/detail/obesity-and-overweight（访问于 2026-10-27）</w:t>
      </w:r>
    </w:p>
    <w:p w14:paraId="6D6833B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5E4DE8E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0AD8F762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54FA3E81">
      <w:pPr>
        <w:numPr>
          <w:ilvl w:val="0"/>
          <w:numId w:val="10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公式形式、常数与单位是否与来源一致？</w:t>
      </w:r>
    </w:p>
    <w:p w14:paraId="0E31062A">
      <w:pPr>
        <w:numPr>
          <w:ilvl w:val="0"/>
          <w:numId w:val="10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输入范围是否会挡住真实病例？</w:t>
      </w:r>
    </w:p>
    <w:p w14:paraId="06C65C6A">
      <w:pPr>
        <w:numPr>
          <w:ilvl w:val="0"/>
          <w:numId w:val="10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精度与舍入方式是否合适？</w:t>
      </w:r>
    </w:p>
    <w:p w14:paraId="780F0041">
      <w:pPr>
        <w:numPr>
          <w:ilvl w:val="0"/>
          <w:numId w:val="10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</w:t>
      </w:r>
    </w:p>
    <w:p w14:paraId="3D382339">
      <w:pPr>
        <w:numPr>
          <w:ilvl w:val="0"/>
          <w:numId w:val="10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患者可见的免责文案是否充分？</w:t>
      </w:r>
    </w:p>
    <w:p w14:paraId="24CA5A63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2AFCA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28621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03D41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F3910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31FCB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A1CC99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559EFC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C66E9F">
            <w:pPr>
              <w:jc w:val="left"/>
              <w:rPr>
                <w:color w:val="1a1a1a"/>
              </w:rPr>
            </w:pPr>
          </w:p>
        </w:tc>
      </w:tr>
    </w:tbl>
    <w:p w14:paraId="00F33917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9d5a102f05b3c0da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4BE14272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ascii="SimSun" w:hAnsi="SimSun" w:eastAsia="SimSun" w:cs="SimSun"/>
          <w:b w:val="1"/>
          <w:color w:val="1a1a1a"/>
          <w:sz w:val="30"/>
        </w:rPr>
        <w:t>08 · eGFR CKD-EPI 2021</w:t>
      </w:r>
    </w:p>
    <w:p w14:paraId="5BA3469E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calculate.egfr_ckdepi2021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eac952d8221f2943</w:t>
      </w:r>
    </w:p>
    <w:p w14:paraId="515580AC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：仅医生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：公式 · 仅医生 · 年龄性别分支</w:t>
      </w:r>
    </w:p>
    <w:p w14:paraId="7861497C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25D81142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按年龄、性别、血肌酐估算肾小球滤过率。</w:t>
      </w:r>
    </w:p>
    <w:p w14:paraId="6E8EFCCD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58931ABA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只按标注来源计算，不评价结果、不作诊断、不给处理建议。</w:t>
      </w:r>
    </w:p>
    <w:p w14:paraId="6D5BC481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输入与输出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7A6A9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输入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92E99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单位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4A45F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可填范围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CD8E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年龄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71396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岁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28F4F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18–120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4E4E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性别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E7374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—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0F2E4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男、女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5E3FD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血肌酐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117F5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µmol/L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E1551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10–2000</w:t>
            </w:r>
          </w:p>
        </w:tc>
      </w:tr>
    </w:tbl>
    <w:p w14:paraId="04FA773E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计算式</w:t>
      </w:r>
      <w:r>
        <w:rPr>
          <w:rFonts w:hint="eastAsia" w:ascii="SimSun" w:hAnsi="SimSun" w:eastAsia="SimSun" w:cs="SimSun"/>
          <w:color w:val="1a1a1a"/>
          <w:sz w:val="24"/>
        </w:rPr>
        <w:t>：142 × min(Scr/k,1)^a × max(Scr/k,1)^−1.200 × 0.9938^年龄 ×（女性 ×1.012），k 男 0.9、女 0.7，a 男 −0.302、女 −0.241</w:t>
      </w:r>
    </w:p>
    <w:p w14:paraId="24EDC826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来源编号</w:t>
      </w:r>
      <w:r>
        <w:rPr>
          <w:rFonts w:hint="eastAsia" w:ascii="SimSun" w:hAnsi="SimSun" w:eastAsia="SimSun" w:cs="SimSun"/>
          <w:color w:val="1a1a1a"/>
          <w:sz w:val="24"/>
        </w:rPr>
        <w:t>：CKD-EPI-2021</w:t>
      </w:r>
    </w:p>
    <w:p w14:paraId="6FA12533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已知限制</w:t>
      </w:r>
      <w:r>
        <w:rPr>
          <w:rFonts w:hint="eastAsia" w:ascii="SimSun" w:hAnsi="SimSun" w:eastAsia="SimSun" w:cs="SimSun"/>
          <w:color w:val="1a1a1a"/>
          <w:sz w:val="24"/>
        </w:rPr>
        <w:t>：</w:t>
      </w:r>
    </w:p>
    <w:p w14:paraId="16EECA70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仅成人；肌肉量、妊娠、急性肾损伤时不可靠。</w:t>
      </w:r>
    </w:p>
    <w:p w14:paraId="4955BB69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不构成慢性肾脏病诊断或分期。</w:t>
      </w:r>
    </w:p>
    <w:p w14:paraId="4C46FE7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输出</w:t>
      </w:r>
      <w:r>
        <w:rPr>
          <w:rFonts w:hint="eastAsia" w:ascii="SimSun" w:hAnsi="SimSun" w:eastAsia="SimSun" w:cs="SimSun"/>
          <w:color w:val="1a1a1a"/>
          <w:sz w:val="24"/>
        </w:rPr>
        <w:t>：估算肾小球滤过率，单位 mL/min/1.73m²，保留 1 位小数，可接受范围 0–200。</w:t>
      </w:r>
    </w:p>
    <w:p w14:paraId="292F2447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p w14:paraId="3E465C2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本项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不设分档</w:t>
      </w:r>
      <w:r>
        <w:rPr>
          <w:rFonts w:hint="eastAsia" w:ascii="SimSun" w:hAnsi="SimSun" w:eastAsia="SimSun" w:cs="SimSun"/>
          <w:color w:val="1a1a1a"/>
          <w:sz w:val="24"/>
        </w:rPr>
        <w:t>，只输出数值，界面不显示任何分级词。</w:t>
      </w:r>
    </w:p>
    <w:p w14:paraId="1B21E664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2C53E10F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eGFR CKD-EPI 2021 公式来源</w:t>
      </w:r>
    </w:p>
    <w:p w14:paraId="568ECE36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CKD-EPI-2021：142 × min(Scr/k,1)^a × max(Scr/k,1)^−1.200 × 0.9938^年龄 ×（女性 ×1.012），k 男 0.9、女 0.7，a 男 −0.302、女 −0.241</w:t>
      </w:r>
    </w:p>
    <w:p w14:paraId="3A28655D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https://pubmed.ncbi.nlm.nih.gov/?term=CKD-EPI+2021+creatinine+equation+eGFR（访问于 2026-10-28）</w:t>
      </w:r>
    </w:p>
    <w:p w14:paraId="2A2E3CD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1A4A761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4EEA79AE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0CD82345">
      <w:pPr>
        <w:numPr>
          <w:ilvl w:val="0"/>
          <w:numId w:val="1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公式形式、常数与单位是否与来源一致？</w:t>
      </w:r>
    </w:p>
    <w:p w14:paraId="4967005E">
      <w:pPr>
        <w:numPr>
          <w:ilvl w:val="0"/>
          <w:numId w:val="1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输入范围是否会挡住真实病例？</w:t>
      </w:r>
    </w:p>
    <w:p w14:paraId="4239DA97">
      <w:pPr>
        <w:numPr>
          <w:ilvl w:val="0"/>
          <w:numId w:val="1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精度与舍入方式是否合适？</w:t>
      </w:r>
    </w:p>
    <w:p w14:paraId="004B900E">
      <w:pPr>
        <w:numPr>
          <w:ilvl w:val="0"/>
          <w:numId w:val="11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仅医生可用，入口与标注是否满足要求？</w:t>
      </w:r>
    </w:p>
    <w:p w14:paraId="2F73DE92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58789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7AF72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1A276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A1043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0478C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974ED4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271EF1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B7CCD6">
            <w:pPr>
              <w:jc w:val="left"/>
              <w:rPr>
                <w:color w:val="1a1a1a"/>
              </w:rPr>
            </w:pPr>
          </w:p>
        </w:tc>
      </w:tr>
    </w:tbl>
    <w:p w14:paraId="130CA42E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eac952d8221f2943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1FA70C44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09 · CHA2DS2-VASc 卒中风险评分</w:t>
      </w:r>
    </w:p>
    <w:p w14:paraId="670466A6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calculate.cha2ds2vasc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595f6f38331dfe55</w:t>
      </w:r>
    </w:p>
    <w:p w14:paraId="16B6F2DA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：仅医生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：量表 · 仅医生 · 加权</w:t>
      </w:r>
    </w:p>
    <w:p w14:paraId="3FD878D2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7FA11A8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房颤患者卒中风险分层（0–9 分），仅作风险记录，不给抗凝或停药建议。</w:t>
      </w:r>
    </w:p>
    <w:p w14:paraId="0AE845B6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604D7E4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38E165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仅风险分层；抗凝决策须结合出血风险与患者意愿，由医生作出。</w:t>
            </w:r>
          </w:p>
        </w:tc>
      </w:tr>
    </w:tbl>
    <w:p w14:paraId="28CD3D83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31650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54D50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8450E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A3E32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E8C3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心力衰竭或左室功能不全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CD2A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否（0 分） ／ 是（1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A8CC5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7925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高血压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613EA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否（0 分） ／ 是（1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5D908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DFE8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年龄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DDB5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65 岁以下（0 分） ／ 65 至 74 岁（1 分） ／ 75 岁及以上（2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FE01D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E8CD7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糖尿病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CF22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否（0 分） ／ 是（1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28F3B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55603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卒中、短暂性脑缺血或血栓栓塞史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1294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否（0 分） ／ 是（1 分）　</w:t>
            </w: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（权重 2）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4D267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0F77D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血管疾病（心肌梗死、外周动脉病、主动脉斑块）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760E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否（0 分） ／ 是（1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96880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B52E0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女性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F29A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否（0 分） ／ 是（1 分）</w:t>
            </w:r>
          </w:p>
        </w:tc>
      </w:tr>
    </w:tbl>
    <w:p w14:paraId="5A11FBC6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0–9 分。</w:t>
      </w:r>
    </w:p>
    <w:p w14:paraId="00AE324A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8E844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84DAD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47E22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0–0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5F15A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低风险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1CD99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1–1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4D148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中等风险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0C48F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2–9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6A1E3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高风险</w:t>
            </w:r>
          </w:p>
        </w:tc>
      </w:tr>
    </w:tbl>
    <w:p w14:paraId="02A34F2A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66B8AED9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CHA2DS2-VASc 卒中风险评分</w:t>
      </w:r>
    </w:p>
    <w:p w14:paraId="56D57303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Lip GY, et al. 2010；7 项加权合计 0–9 分（年龄合并为单一条目）</w:t>
      </w:r>
    </w:p>
    <w:p w14:paraId="33D305E5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https://pubmed.ncbi.nlm.nih.gov/?term=CHA2DS2-VASc+score+atrial+fibrillation+stroke+risk（访问于 2026-10-27）</w:t>
      </w:r>
    </w:p>
    <w:p w14:paraId="23CBCD7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13EF58B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4745490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7AEBB032">
      <w:pPr>
        <w:numPr>
          <w:ilvl w:val="0"/>
          <w:numId w:val="12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72326E46">
      <w:pPr>
        <w:numPr>
          <w:ilvl w:val="0"/>
          <w:numId w:val="12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各条目权重是否符合原表？</w:t>
      </w:r>
    </w:p>
    <w:p w14:paraId="7EBF05E8">
      <w:pPr>
        <w:numPr>
          <w:ilvl w:val="0"/>
          <w:numId w:val="12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分档区间与分级词是否可接受？是否应改为只出分数？</w:t>
      </w:r>
    </w:p>
    <w:p w14:paraId="0161700D">
      <w:pPr>
        <w:numPr>
          <w:ilvl w:val="0"/>
          <w:numId w:val="12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仅医生可用，入口与标注是否满足要求？</w:t>
      </w:r>
    </w:p>
    <w:p w14:paraId="2A71FA7F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5D1BB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60D3E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5AC32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84245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58984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AA51C9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043DCA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B1EDF3">
            <w:pPr>
              <w:jc w:val="left"/>
              <w:rPr>
                <w:color w:val="1a1a1a"/>
              </w:rPr>
            </w:pPr>
          </w:p>
        </w:tc>
      </w:tr>
    </w:tbl>
    <w:p w14:paraId="0E289CEB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595f6f38331dfe55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2E1C2DD4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10 · GCS 格拉斯哥昏迷评分</w:t>
      </w:r>
    </w:p>
    <w:p w14:paraId="2936EA02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calculate.gcs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d39dc2fa35551692</w:t>
      </w:r>
    </w:p>
    <w:p w14:paraId="1B13A8F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：仅医生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：量表 · 仅医生 · 单向分级</w:t>
      </w:r>
    </w:p>
    <w:p w14:paraId="040416BC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185ED0E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格拉斯哥昏迷评分（3–15 分），分数越低意识障碍越重。</w:t>
      </w:r>
    </w:p>
    <w:p w14:paraId="228C0C9A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3DEA401C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p w14:paraId="4820EB3F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9C1BE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A3BBD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7A424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12D0C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4555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睁眼反应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84072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自发睁眼（4 分） ／ 呼唤睁眼（3 分） ／ 疼痛刺激睁眼（2 分） ／ 无睁眼（1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E1B76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6890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语言反应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764AF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回答切题（5 分） ／ 回答不切题（4 分） ／ 说出不恰当词句（3 分） ／ 只能发出无意义声音（2 分） ／ 无语言反应（1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55283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B9B5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运动反应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7C098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遵嘱运动（6 分） ／ 疼痛定位（5 分） ／ 疼痛躲避（4 分） ／ 异常屈曲（3 分） ／ 异常伸展（2 分） ／ 无运动反应（1 分）</w:t>
            </w:r>
          </w:p>
        </w:tc>
      </w:tr>
    </w:tbl>
    <w:p w14:paraId="42DB2B4A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3–15 分。</w:t>
      </w:r>
    </w:p>
    <w:p w14:paraId="1D638BDD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5B2BD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73334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BC72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3–8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4DD2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重度昏迷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46EA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9–12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0471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中度昏迷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F76E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13–15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0410F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轻度</w:t>
            </w:r>
          </w:p>
        </w:tc>
      </w:tr>
    </w:tbl>
    <w:p w14:paraId="35B55F1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73608070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Glasgow Coma Scale</w:t>
      </w:r>
    </w:p>
    <w:p w14:paraId="2C16D4F5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Teasdale G, Jennett B. 1974；三项合计 3–15 分</w:t>
      </w:r>
    </w:p>
    <w:p w14:paraId="0A99A464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https://pubmed.ncbi.nlm.nih.gov/?term=Glasgow+Coma+Scale（访问于 2026-10-27）</w:t>
      </w:r>
    </w:p>
    <w:p w14:paraId="1A9C6FEA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2AF8B1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769C204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41F65915">
      <w:pPr>
        <w:numPr>
          <w:ilvl w:val="0"/>
          <w:numId w:val="1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754EC8AD">
      <w:pPr>
        <w:numPr>
          <w:ilvl w:val="0"/>
          <w:numId w:val="1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分档区间与分级词是否可接受？是否应改为只出分数？</w:t>
      </w:r>
    </w:p>
    <w:p w14:paraId="3360B7D0">
      <w:pPr>
        <w:numPr>
          <w:ilvl w:val="0"/>
          <w:numId w:val="1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仅医生可用，入口与标注是否满足要求？</w:t>
      </w:r>
    </w:p>
    <w:p w14:paraId="08B22FD8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534F5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A3F44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4B06C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9CE8B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694D1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F6B20E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04E90F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6E008">
            <w:pPr>
              <w:jc w:val="left"/>
              <w:rPr>
                <w:color w:val="1a1a1a"/>
              </w:rPr>
            </w:pPr>
          </w:p>
        </w:tc>
      </w:tr>
    </w:tbl>
    <w:p w14:paraId="24DBC144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d39dc2fa35551692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26555D3E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11 · SOFA 器官衰竭评分</w:t>
      </w:r>
    </w:p>
    <w:p w14:paraId="0BF239D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calculate.sofa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bbc07f7af0ebf7a7</w:t>
      </w:r>
    </w:p>
    <w:p w14:paraId="59121B58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：仅医生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：量表 · 仅医生 · 分段查表</w:t>
      </w:r>
    </w:p>
    <w:p w14:paraId="2E044BE0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45774904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序贯器官衰竭评分（6 个系统，0–24 分）。</w:t>
      </w:r>
    </w:p>
    <w:p w14:paraId="3BB61237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5EFCC64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p w14:paraId="1553A7C9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F20FB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D36F7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1CCCE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606EB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FEE18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氧合指数 PaO2/FiO2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3F9F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100 → 4 分；100 至 200（含 100） → 3 分；200 至 300（含 200） → 2 分；300 至 400（含 300） → 1 分；400 及以上 → 0 分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1E7FA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04C72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血小板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8475D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20 → 4 分；20 至 50（含 20） → 3 分；50 至 100（含 50） → 2 分；100 至 150（含 100） → 1 分；150 及以上 → 0 分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E1C65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5961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总胆红素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28EA4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20 → 0 分；20 至 33（含 20） → 1 分；33 至 102（含 33） → 2 分；102 至 204（含 102） → 3 分；204 及以上 → 4 分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4B47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E042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循环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B63B3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平均动脉压 70 及以上（0 分） ／ 平均动脉压低于 70（1 分） ／ 多巴胺不超过 5 或任意剂量多巴酚丁胺（2 分） ／ 多巴胺大于 5 或去甲肾上腺素不超过 0.1（3 分） ／ 多巴胺大于 15 或去甲肾上腺素大于 0.1（4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D7837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B66AD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格拉斯哥昏迷评分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7412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6 → 4 分；6 至 10（含 6） → 3 分；10 至 13（含 10） → 2 分；13 至 15（含 13） → 1 分；15 及以上 → 0 分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16B16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6908B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血肌酐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323F4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110 → 0 分；110 至 171（含 110） → 1 分；171 至 300（含 171） → 2 分；300 至 440（含 300） → 3 分；440 及以上 → 4 分</w:t>
            </w:r>
          </w:p>
        </w:tc>
      </w:tr>
    </w:tbl>
    <w:p w14:paraId="5AEB059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0–24 分。</w:t>
      </w:r>
    </w:p>
    <w:p w14:paraId="7732BD74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691D0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4DD48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8E2B8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0–1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16DB3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D79B2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2–3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7FDA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3F1AD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4–7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D6A8D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高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DDF0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8–24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B95D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很高</w:t>
            </w:r>
          </w:p>
        </w:tc>
      </w:tr>
    </w:tbl>
    <w:p w14:paraId="24E0ED33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64E94F08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Sequential Organ Failure Assessment</w:t>
      </w:r>
    </w:p>
    <w:p w14:paraId="068D8540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Vincent JL, et al. 1996；6 个系统各 0–4 分</w:t>
      </w:r>
    </w:p>
    <w:p w14:paraId="352B3726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https://pubmed.ncbi.nlm.nih.gov/?term=Sequential+Organ+Failure+Assessment+SOFA+score（访问于 2026-10-27）</w:t>
      </w:r>
    </w:p>
    <w:p w14:paraId="052BCCA8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54C7A3E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19693345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63FB966B">
      <w:pPr>
        <w:numPr>
          <w:ilvl w:val="0"/>
          <w:numId w:val="14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1F600FEF">
      <w:pPr>
        <w:numPr>
          <w:ilvl w:val="0"/>
          <w:numId w:val="14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分档区间与分级词是否可接受？是否应改为只出分数？</w:t>
      </w:r>
    </w:p>
    <w:p w14:paraId="5D17C436">
      <w:pPr>
        <w:numPr>
          <w:ilvl w:val="0"/>
          <w:numId w:val="14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仅医生可用，入口与标注是否满足要求？</w:t>
      </w:r>
    </w:p>
    <w:p w14:paraId="343C8E7A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200DB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3645C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55D54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E9685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5BEC3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EB2310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7B6A0D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04930E">
            <w:pPr>
              <w:jc w:val="left"/>
              <w:rPr>
                <w:color w:val="1a1a1a"/>
              </w:rPr>
            </w:pPr>
          </w:p>
        </w:tc>
      </w:tr>
    </w:tbl>
    <w:p w14:paraId="48C4B0C6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bbc07f7af0ebf7a7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289AE7AE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12 · NEWS2 早期预警评分</w:t>
      </w:r>
    </w:p>
    <w:p w14:paraId="6977D356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注册 id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calculate.news2</w:t>
      </w:r>
      <w:r>
        <w:rPr>
          <w:rFonts w:hint="eastAsia" w:ascii="SimSun" w:hAnsi="SimSun" w:eastAsia="SimSun" w:cs="SimSun"/>
          <w:color w:val="1a1a1a"/>
          <w:sz w:val="24"/>
        </w:rPr>
        <w:t>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</w:t>
      </w:r>
      <w:r>
        <w:rPr>
          <w:rFonts w:hint="eastAsia" w:ascii="SimSun" w:hAnsi="SimSun" w:eastAsia="SimSun" w:cs="SimSun"/>
          <w:color w:val="1a1a1a"/>
          <w:sz w:val="24"/>
        </w:rPr>
        <w:t>：1.0.0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内容哈希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9b1654e52951072f</w:t>
      </w:r>
    </w:p>
    <w:p w14:paraId="3F1274D9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受众</w:t>
      </w:r>
      <w:r>
        <w:rPr>
          <w:rFonts w:hint="eastAsia" w:ascii="SimSun" w:hAnsi="SimSun" w:eastAsia="SimSun" w:cs="SimSun"/>
          <w:color w:val="1a1a1a"/>
          <w:sz w:val="24"/>
        </w:rPr>
        <w:t>：仅医生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覆盖形态</w:t>
      </w:r>
      <w:r>
        <w:rPr>
          <w:rFonts w:hint="eastAsia" w:ascii="SimSun" w:hAnsi="SimSun" w:eastAsia="SimSun" w:cs="SimSun"/>
          <w:color w:val="1a1a1a"/>
          <w:sz w:val="24"/>
        </w:rPr>
        <w:t>：量表 · 仅医生 · 分段查表</w:t>
      </w:r>
    </w:p>
    <w:p w14:paraId="160CFD67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它是什么</w:t>
      </w:r>
    </w:p>
    <w:p w14:paraId="12D5CC77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国家早期预警评分第二版（7 项，0–20 分），分数越高风险越高。</w:t>
      </w:r>
    </w:p>
    <w:p w14:paraId="4F693F22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范围与限制</w:t>
      </w:r>
    </w:p>
    <w:p w14:paraId="75A9D5D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只按公开量表规则计分与分档，不判断是否患病，不给治疗或用药建议。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7112E40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血氧采用第一套量表；高碳酸血症性呼吸衰竭适用的第二套量表未纳入。</w:t>
            </w:r>
          </w:p>
        </w:tc>
      </w:tr>
    </w:tbl>
    <w:p w14:paraId="46E0146E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条目与计分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85DA1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19"/>
              </w:rPr>
              <w:t>#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A07C1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条目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17305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选项（分值）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37A25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478DC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呼吸频率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07F2F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9 → 3 分；9 至 12（含 9） → 1 分；12 至 21（含 12） → 0 分；21 至 25（含 21） → 2 分；25 及以上 → 3 分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2024C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A0E34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血氧饱和度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84D4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92 → 3 分；92 至 94（含 92） → 2 分；94 至 96（含 94） → 1 分；96 及以上 → 0 分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6067D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D7C7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是否吸氧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4E2D2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否（0 分） ／ 是（2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69C96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4475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收缩压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02C7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91 → 3 分；91 至 101（含 91） → 2 分；101 至 111（含 101） → 1 分；111 至 220（含 111） → 0 分；220 及以上 → 3 分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FBAE0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1B080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脉搏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204D3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41 → 3 分；41 至 51（含 41） → 1 分；51 至 91（含 51） → 0 分；91 至 111（含 91） → 1 分；111 至 131（含 111） → 2 分；131 及以上 → 3 分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C4ACF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F72F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意识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3DE61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清醒（0 分） ／ 对声音、疼痛无反应或不能唤醒（3 分）</w:t>
            </w:r>
          </w:p>
        </w:tc>
      </w:tr>
      <w:tr>
        <w:trPr/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19741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72861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体温</w:t>
            </w:r>
          </w:p>
        </w:tc>
        <w:tc>
          <w:tcPr>
            <w:tcW w:w="2768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28EF9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低于 35.1 → 3 分；35.1 至 36.1（含 35.1） → 1 分；36.1 至 38.1（含 36.1） → 0 分；38.1 至 39.1（含 38.1） → 1 分；39.1 及以上 → 2 分</w:t>
            </w:r>
          </w:p>
        </w:tc>
      </w:tr>
    </w:tbl>
    <w:p w14:paraId="737605C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计分规则</w:t>
      </w:r>
      <w:r>
        <w:rPr>
          <w:rFonts w:hint="eastAsia" w:ascii="SimSun" w:hAnsi="SimSun" w:eastAsia="SimSun" w:cs="SimSun"/>
          <w:color w:val="1a1a1a"/>
          <w:sz w:val="24"/>
        </w:rPr>
        <w:t>：各条目得分相加。总分范围 0–20 分。</w:t>
      </w:r>
    </w:p>
    <w:p w14:paraId="160F8DC4">
      <w:pPr>
        <w:pStyle w:val="000027"/>
        <w:keepNext w:val="1"/>
        <w:keepLines w:val="1"/>
        <w:spacing w:before="200" w:beforeAutospacing="1" w:after="200" w:afterAutospacing="1" w:line="420"/>
        <w:ind w:left="200" w:right="200"/>
        <w:outlineLvl w:val="3"/>
        <w:rPr>
          <w:color w:val="1a1a1a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CE0D5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区间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20C45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分级词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960D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0–4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F9FA6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低风险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A0BA1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5–6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EAAB0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中等风险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EB228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7–20 分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DA941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高风险</w:t>
            </w:r>
          </w:p>
        </w:tc>
      </w:tr>
    </w:tbl>
    <w:p w14:paraId="6A72917E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来源</w:t>
      </w:r>
    </w:p>
    <w:p w14:paraId="53BFEE5F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National Early Warning Score 2</w:t>
      </w:r>
    </w:p>
    <w:p w14:paraId="45939911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Royal College of Physicians 2017；7 项合计 0–20 分</w:t>
      </w:r>
    </w:p>
    <w:p w14:paraId="438B2F6F">
      <w:pPr>
        <w:numPr>
          <w:ilvl w:val="0"/>
          <w:numId w:val="3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https://pubmed.ncbi.nlm.nih.gov/?term=National+Early+Warning+Score+NEWS2（访问于 2026-10-27）</w:t>
      </w:r>
    </w:p>
    <w:p w14:paraId="538D67E4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界面上的免责文案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9b9b9" w:sz="24"/>
              <w:bottom w:val="none" w:sz="8"/>
              <w:right w:val="none" w:sz="8"/>
            </w:tcBorders>
            <w:shd w:val="clear" w:fill="f5f5f5"/>
            <w:vAlign w:val="center"/>
          </w:tcPr>
          <w:p w14:paraId="63293CA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本结果由量表计分程序按公开量表规则计算，仅作记录与参考，不构成诊断，也不替代医生判断。</w:t>
            </w:r>
          </w:p>
        </w:tc>
      </w:tr>
    </w:tbl>
    <w:p w14:paraId="3792A37E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需要确认的问题</w:t>
      </w:r>
    </w:p>
    <w:p w14:paraId="3C206C28">
      <w:pPr>
        <w:numPr>
          <w:ilvl w:val="0"/>
          <w:numId w:val="15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条目中文措辞是否与授权译本一致？如需修改，请给出准确文本。</w:t>
      </w:r>
    </w:p>
    <w:p w14:paraId="29DFD4D6">
      <w:pPr>
        <w:numPr>
          <w:ilvl w:val="0"/>
          <w:numId w:val="15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分档区间与分级词是否可接受？是否应改为只出分数？</w:t>
      </w:r>
    </w:p>
    <w:p w14:paraId="6BB62FFD">
      <w:pPr>
        <w:numPr>
          <w:ilvl w:val="0"/>
          <w:numId w:val="15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仅医生可用，入口与标注是否满足要求？</w:t>
      </w:r>
    </w:p>
    <w:p w14:paraId="4461A032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评审结论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3C760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2F88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3A9E8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73ED7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修改意见</w:t>
            </w:r>
          </w:p>
        </w:tc>
      </w:tr>
      <w:tr>
        <w:trPr/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39427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修改　☐ 不做</w:t>
            </w: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853554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15D437">
            <w:pPr>
              <w:jc w:val="left"/>
              <w:rPr>
                <w:color w:val="1a1a1a"/>
              </w:rPr>
            </w:pPr>
          </w:p>
        </w:tc>
        <w:tc>
          <w:tcPr>
            <w:tcW w:w="2076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61E4D6">
            <w:pPr>
              <w:jc w:val="left"/>
              <w:rPr>
                <w:color w:val="1a1a1a"/>
              </w:rPr>
            </w:pPr>
          </w:p>
        </w:tc>
      </w:tr>
    </w:tbl>
    <w:p w14:paraId="1868BD9E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签字即表示确认内容哈希 </w:t>
      </w:r>
      <w:r>
        <w:rPr>
          <w:rFonts w:ascii="Consolas" w:hAnsi="Consolas" w:eastAsia="Consolas" w:cs="Consolas"/>
          <w:color w:val="1a1a1a"/>
          <w:sz w:val="20"/>
          <w:shd w:val="clear" w:fill="f0f0f0"/>
        </w:rPr>
        <w:t>9b1654e52951072f</w:t>
      </w:r>
      <w:r>
        <w:rPr>
          <w:rFonts w:hint="eastAsia" w:ascii="SimSun" w:hAnsi="SimSun" w:eastAsia="SimSun" w:cs="SimSun"/>
          <w:color w:val="1a1a1a"/>
          <w:sz w:val="24"/>
        </w:rPr>
        <w:t xml:space="preserve"> 对应的条目、权重、分档与免责文案。</w:t>
      </w:r>
    </w:p>
    <w:p w14:paraId="715AB40A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评审记录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7B061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编号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63F81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项目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44561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结论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5220A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评审人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BA8E6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日期</w:t>
            </w: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44573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01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7E6ED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01 · PHQ-8 抑郁症状自评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CC58F6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5FB0D1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2FF934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D6706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02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CC3D3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02 · GAD-7 焦虑症状自评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799204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E95907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9D0006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78BA9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03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20905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03 · GDS-15 老年抑郁筛查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B22AB5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BC62D6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29ACF7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44223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04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4FE9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04 · ODI 腰痛功能障碍指数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DC2068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2FA924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BF7E21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6F8E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05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526F0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05 · Barthel 指数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FC3E3D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6AEF1A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98D07B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FA66B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06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A6DC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06 · C-ACT 儿童哮喘控制测试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F9BDCC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050949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5C04A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FD0A4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07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47FA5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07 · BMI 体质指数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37A3BC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975BE1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070BFE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28FB2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08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CC393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08 · eGFR CKD-EPI 2021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5A6011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2B59FC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BB0E1F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9BA86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09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EEA7F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09 · CHA2DS2-VASc 卒中风险评分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78E7DF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F173C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9F3851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873EA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99640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10 · GCS 格拉斯哥昏迷评分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0D3509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7DDA0E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E1810F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F54D7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11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F23A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11 · SOFA 器官衰竭评分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C13A3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DA5BAA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28A3E9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5AB83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12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4CF5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12 · NEWS2 早期预警评分</w:t>
            </w: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FEBA71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6F6154">
            <w:pPr>
              <w:jc w:val="left"/>
              <w:rPr>
                <w:color w:val="1a1a1a"/>
              </w:rPr>
            </w:pPr>
          </w:p>
        </w:tc>
        <w:tc>
          <w:tcPr>
            <w:tcW w:w="1661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9F183B">
            <w:pPr>
              <w:jc w:val="left"/>
              <w:rPr>
                <w:color w:val="1a1a1a"/>
              </w:rPr>
            </w:pPr>
          </w:p>
        </w:tc>
      </w:tr>
    </w:tbl>
    <w:p w14:paraId="3C0739AE">
      <w:pPr>
        <w:pStyle w:val="000025"/>
        <w:keepNext w:val="1"/>
        <w:keepLines w:val="1"/>
        <w:pBdr>
          <w:bottom w:val="single" w:color="d8d8d8" w:sz="8" w:space="4"/>
        </w:pBdr>
        <w:spacing w:before="360" w:beforeAutospacing="1" w:after="360" w:afterAutospacing="1" w:line="420"/>
        <w:ind w:left="360" w:right="36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签字页</w:t>
      </w:r>
    </w:p>
    <w:p w14:paraId="37F2EFF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本批 12 项的评审结论已逐项填写，内容哈希与本文件一致。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D24FB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项目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shd w:val="clear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3BAE7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19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F35ED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评审人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608EF8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0D7D4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科室 / 职称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9D2C4A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8525C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日期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1555DD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8EFD7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整体结论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4C1B3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☐ 通过　☐ 有条件通过　☐ 不通过</w:t>
            </w:r>
          </w:p>
        </w:tc>
      </w:tr>
      <w:tr>
        <w:trPr/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564B8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签字</w:t>
            </w:r>
          </w:p>
        </w:tc>
        <w:tc>
          <w:tcPr>
            <w:tcW w:w="4153" w:type="dxa"/>
            <w:tcBorders>
              <w:top w:val="single" w:color="cfcfcf" w:sz="6"/>
              <w:left w:val="single" w:color="cfcfcf" w:sz="6"/>
              <w:bottom w:val="single" w:color="cfcfcf" w:sz="6"/>
              <w:right w:val="single" w:color="cfcfcf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C47B89">
            <w:pPr>
              <w:jc w:val="left"/>
              <w:rPr>
                <w:color w:val="1a1a1a"/>
              </w:rPr>
            </w:pPr>
          </w:p>
        </w:tc>
      </w:tr>
    </w:tbl>
    <w:p w14:paraId="0F5AFC91">
      <w:pPr>
        <w:pStyle w:val="000023"/>
        <w:keepNext w:val="1"/>
        <w:keepLines w:val="1"/>
        <w:spacing w:before="280" w:beforeAutospacing="1" w:after="280" w:afterAutospacing="1" w:line="420"/>
        <w:ind w:left="280" w:right="280"/>
        <w:outlineLvl w:val="2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6"/>
        </w:rPr>
        <w:t>这批评审要回答的三个问题</w:t>
      </w:r>
    </w:p>
    <w:p w14:paraId="25C400C5">
      <w:pPr>
        <w:numPr>
          <w:ilvl w:val="0"/>
          <w:numId w:val="16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条目措辞</w:t>
      </w:r>
      <w:r>
        <w:rPr>
          <w:rFonts w:hint="eastAsia" w:ascii="SimSun" w:hAnsi="SimSun" w:eastAsia="SimSun" w:cs="SimSun"/>
          <w:color w:val="1a1a1a"/>
          <w:sz w:val="24"/>
        </w:rPr>
        <w:t>：现有中文表述是否可用？若需替换为授权译本，请提供文本。</w:t>
      </w:r>
    </w:p>
    <w:p w14:paraId="7A989094">
      <w:pPr>
        <w:numPr>
          <w:ilvl w:val="0"/>
          <w:numId w:val="16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分档策略</w:t>
      </w:r>
      <w:r>
        <w:rPr>
          <w:rFonts w:hint="eastAsia" w:ascii="SimSun" w:hAnsi="SimSun" w:eastAsia="SimSun" w:cs="SimSun"/>
          <w:color w:val="1a1a1a"/>
          <w:sz w:val="24"/>
        </w:rPr>
        <w:t>：患者端显示分级词是否可接受？还是应统一改为只出分数？</w:t>
      </w:r>
    </w:p>
    <w:p w14:paraId="770BD8E2">
      <w:pPr>
        <w:numPr>
          <w:ilvl w:val="0"/>
          <w:numId w:val="16"/>
        </w:numPr>
        <w:spacing w:before="40" w:after="40" w:line="420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流程本身</w:t>
      </w:r>
      <w:r>
        <w:rPr>
          <w:rFonts w:hint="eastAsia" w:ascii="SimSun" w:hAnsi="SimSun" w:eastAsia="SimSun" w:cs="SimSun"/>
          <w:color w:val="1a1a1a"/>
          <w:sz w:val="24"/>
        </w:rPr>
        <w:t>：这样一页一项的送审方式，是否足够你判断？缺什么？</w:t>
      </w:r>
    </w:p>
    <w:p w14:paraId="733E4224">
      <w:pPr>
        <w:spacing w:line="420"/>
        <w:ind w:firstLine="480"/>
        <w:rPr>
          <w:color w:val="1a1a1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>第 3 个问题最重要——如果这个格式不适用，后面 116 项都会走错方向。</w:t>
      </w:r>
    </w:p>
    <w:p w14:paraId="51E76AA5">
      <w:pPr/>
    </w:p>
    <w:sectPr>
      <w:headerReference r:id="rId5" w:type="default"/>
      <w:footerReference r:id="rId6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13447F7E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header1.xml><?xml version="1.0" encoding="utf-8"?>
<w:hdr xmlns:w14="http://schemas.microsoft.com/office/word/2010/wordml" xmlns:w="http://schemas.openxmlformats.org/wordprocessingml/2006/main" xmlns:mc="http://schemas.openxmlformats.org/markup-compatibility/2006" mc:Ignorable="w14">
  <w:p w14:paraId="36E0A593">
    <w:pPr>
      <w:jc w:val="center"/>
    </w:pPr>
    <w:r>
      <w:rPr>
        <w:rFonts w:hint="eastAsia"/>
      </w:rPr>
      <w:t>显式计算送审包 v1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5">
    <w:abstractNumId w:val="0"/>
  </w:num>
  <w:num w:numId="15">
    <w:abstractNumId w:val="13"/>
  </w:num>
  <w:num w:numId="12">
    <w:abstractNumId w:val="5"/>
  </w:num>
  <w:num w:numId="9">
    <w:abstractNumId w:val="10"/>
  </w:num>
  <w:num w:numId="6">
    <w:abstractNumId w:val="14"/>
  </w:num>
  <w:num w:numId="11">
    <w:abstractNumId w:val="4"/>
  </w:num>
  <w:num w:numId="13">
    <w:abstractNumId w:val="2"/>
  </w:num>
  <w:num w:numId="3">
    <w:abstractNumId w:val="15"/>
  </w:num>
  <w:num w:numId="2">
    <w:abstractNumId w:val="1"/>
  </w:num>
  <w:num w:numId="14">
    <w:abstractNumId w:val="12"/>
  </w:num>
  <w:num w:numId="4">
    <w:abstractNumId w:val="3"/>
  </w:num>
  <w:num w:numId="16">
    <w:abstractNumId w:val="9"/>
  </w:num>
  <w:num w:numId="10">
    <w:abstractNumId w:val="6"/>
  </w:num>
  <w:num w:numId="7">
    <w:abstractNumId w:val="8"/>
  </w:num>
  <w:num w:numId="1">
    <w:abstractNumId w:val="7"/>
  </w:num>
  <w:num w:numId="8">
    <w:abstractNumId w:val="1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9" w:semiHidden="1" w:unhideWhenUsed="1"/>
    <w:lsdException w:name="List Bullet 3" w:semiHidden="1" w:unhideWhenUsed="1"/>
    <w:lsdException w:name="List Continue 4" w:semiHidden="1" w:unhideWhenUsed="1"/>
    <w:lsdException w:name="toc 8" w:uiPriority="39" w:semiHidden="1" w:unhideWhenUsed="1"/>
    <w:lsdException w:name="Note Heading" w:semiHidden="1" w:unhideWhenUsed="1"/>
    <w:lsdException w:name="List Continue 5" w:semiHidden="1" w:unhideWhenUsed="1"/>
    <w:lsdException w:name="heading 2" w:uiPriority="9" w:semiHidden="1" w:unhideWhenUsed="1" w:qFormat="1"/>
    <w:lsdException w:name="toa heading" w:semiHidden="1" w:unhideWhenUsed="1"/>
    <w:lsdException w:name="toc 7" w:uiPriority="39" w:semiHidden="1" w:unhideWhenUsed="1"/>
    <w:lsdException w:name="Body Text Indent" w:semiHidden="1" w:unhideWhenUsed="1"/>
    <w:lsdException w:name="List Bullet 2" w:semiHidden="1" w:unhideWhenUsed="1"/>
    <w:lsdException w:name="index heading" w:semiHidden="1" w:unhideWhenUsed="1"/>
    <w:lsdException w:name="Message Header" w:semiHidden="1" w:unhideWhenUsed="1"/>
    <w:lsdException w:name="List Number 3" w:semiHidden="1" w:unhideWhenUsed="1"/>
    <w:lsdException w:name="envelope address" w:semiHidden="1" w:unhideWhenUsed="1"/>
    <w:lsdException w:name="toc 3" w:uiPriority="39" w:semiHidden="1" w:unhideWhenUsed="1"/>
    <w:lsdException w:name="Title" w:uiPriority="10" w:qFormat="1"/>
    <w:lsdException w:name="Strong" w:uiPriority="22" w:qFormat="1"/>
    <w:lsdException w:name="endnote reference" w:semiHidden="1" w:unhideWhenUsed="1"/>
    <w:lsdException w:name="toc 1" w:uiPriority="39" w:semiHidden="1" w:unhideWhenUsed="1"/>
    <w:lsdException w:name="Body Text First Indent 2" w:semiHidden="1" w:unhideWhenUsed="1"/>
    <w:lsdException w:name="Body Text Indent 2" w:semiHidden="1" w:unhideWhenUsed="1"/>
    <w:lsdException w:name="annotation text" w:semiHidden="1" w:unhideWhenUsed="1"/>
    <w:lsdException w:name="toc 6" w:uiPriority="39" w:semiHidden="1" w:unhideWhenUsed="1"/>
    <w:lsdException w:name="Hyperlink" w:semiHidden="1" w:unhideWhenUsed="1"/>
    <w:lsdException w:name="Salutation" w:semiHidden="1" w:unhideWhenUsed="1"/>
    <w:lsdException w:name="List Continue" w:semiHidden="1" w:unhideWhenUsed="1"/>
    <w:lsdException w:name="List Number 4" w:semiHidden="1" w:unhideWhenUsed="1"/>
    <w:lsdException w:name="heading 7" w:uiPriority="9" w:semiHidden="1" w:unhideWhenUsed="1" w:qFormat="1"/>
    <w:lsdException w:name="heading 9" w:uiPriority="9" w:semiHidden="1" w:unhideWhenUsed="1" w:qFormat="1"/>
    <w:lsdException w:name="List 3" w:semiHidden="1" w:unhideWhenUsed="1"/>
    <w:lsdException w:name="caption" w:uiPriority="35" w:semiHidden="1" w:unhideWhenUsed="1" w:qFormat="1"/>
    <w:lsdException w:name="List 4" w:semiHidden="1" w:unhideWhenUsed="1"/>
    <w:lsdException w:name="Signature" w:semiHidden="1" w:unhideWhenUsed="1"/>
    <w:lsdException w:name="List Bullet" w:semiHidden="1" w:unhideWhenUsed="1"/>
    <w:lsdException w:name="List Continue 2" w:semiHidden="1" w:unhideWhenUsed="1"/>
    <w:lsdException w:name="Body Text" w:semiHidden="1" w:unhideWhenUsed="1"/>
    <w:lsdException w:name="List Bullet 5" w:semiHidden="1" w:unhideWhenUsed="1"/>
    <w:lsdException w:name="endnote text" w:semiHidden="1" w:unhideWhenUsed="1"/>
    <w:lsdException w:name="heading 6" w:uiPriority="9" w:semiHidden="1" w:unhideWhenUsed="1" w:qFormat="1"/>
    <w:lsdException w:name="page number" w:semiHidden="1" w:unhideWhenUsed="1"/>
    <w:lsdException w:name="heading 8" w:uiPriority="9" w:semiHidden="1" w:unhideWhenUsed="1" w:qFormat="1"/>
    <w:lsdException w:name="index 2" w:semiHidden="1" w:unhideWhenUsed="1"/>
    <w:lsdException w:name="table of figures" w:semiHidden="1" w:unhideWhenUsed="1"/>
    <w:lsdException w:name="FollowedHyperlink" w:semiHidden="1" w:unhideWhenUsed="1"/>
    <w:lsdException w:name="index 5" w:semiHidden="1" w:unhideWhenUsed="1"/>
    <w:lsdException w:name="Body Text 3" w:semiHidden="1" w:unhideWhenUsed="1"/>
    <w:lsdException w:name="annotation reference" w:semiHidden="1" w:unhideWhenUsed="1"/>
    <w:lsdException w:name="Normal" w:uiPriority="0" w:qFormat="1"/>
    <w:lsdException w:name="Subtitle" w:uiPriority="11" w:qFormat="1"/>
    <w:lsdException w:name="heading 1" w:uiPriority="9" w:qFormat="1"/>
    <w:lsdException w:name="List" w:semiHidden="1" w:unhideWhenUsed="1"/>
    <w:lsdException w:name="index 6" w:semiHidden="1" w:unhideWhenUsed="1"/>
    <w:lsdException w:name="header" w:semiHidden="1" w:unhideWhenUsed="1"/>
    <w:lsdException w:name="index 8" w:semiHidden="1" w:unhideWhenUsed="1"/>
    <w:lsdException w:name="macro" w:semiHidden="1" w:unhideWhenUsed="1"/>
    <w:lsdException w:name="toc 2" w:uiPriority="39" w:semiHidden="1" w:unhideWhenUsed="1"/>
    <w:lsdException w:name="List Bullet 4" w:semiHidden="1" w:unhideWhenUsed="1"/>
    <w:lsdException w:name="Normal Indent" w:semiHidden="1" w:unhideWhenUsed="1"/>
    <w:lsdException w:name="toc 4" w:uiPriority="39" w:semiHidden="1" w:unhideWhenUsed="1"/>
    <w:lsdException w:name="toc 5" w:uiPriority="39" w:semiHidden="1" w:unhideWhenUsed="1"/>
    <w:lsdException w:name="index 1" w:semiHidden="1" w:unhideWhenUsed="1"/>
    <w:lsdException w:name="heading 5" w:uiPriority="9" w:semiHidden="1" w:unhideWhenUsed="1" w:qFormat="1"/>
    <w:lsdException w:name="List Number 5" w:semiHidden="1" w:unhideWhenUsed="1"/>
    <w:lsdException w:name="Date" w:semiHidden="1" w:unhideWhenUsed="1"/>
    <w:lsdException w:name="List Number" w:semiHidden="1" w:unhideWhenUsed="1"/>
    <w:lsdException w:name="List 5" w:semiHidden="1" w:unhideWhenUsed="1"/>
    <w:lsdException w:name="toc 9" w:uiPriority="39" w:semiHidden="1" w:unhideWhenUsed="1"/>
    <w:lsdException w:name="List Continue 3" w:semiHidden="1" w:unhideWhenUsed="1"/>
    <w:lsdException w:name="heading 3" w:uiPriority="9" w:semiHidden="1" w:unhideWhenUsed="1" w:qFormat="1"/>
    <w:lsdException w:name="Block Text" w:semiHidden="1" w:unhideWhenUsed="1"/>
    <w:lsdException w:name="heading 4" w:uiPriority="9" w:semiHidden="1" w:unhideWhenUsed="1" w:qFormat="1"/>
    <w:lsdException w:name="table of authorities" w:semiHidden="1" w:unhideWhenUsed="1"/>
    <w:lsdException w:name="List Number 2" w:semiHidden="1" w:unhideWhenUsed="1"/>
    <w:lsdException w:name="index 4" w:semiHidden="1" w:unhideWhenUsed="1"/>
    <w:lsdException w:name="footnote text" w:semiHidden="1" w:unhideWhenUsed="1"/>
    <w:lsdException w:name="index 7" w:semiHidden="1" w:unhideWhenUsed="1"/>
    <w:lsdException w:name="envelope return" w:semiHidden="1" w:unhideWhenUsed="1"/>
    <w:lsdException w:name="line number" w:semiHidden="1" w:unhideWhenUsed="1"/>
    <w:lsdException w:name="index 3" w:semiHidden="1" w:unhideWhenUsed="1"/>
    <w:lsdException w:name="Closing" w:semiHidden="1" w:unhideWhenUsed="1"/>
    <w:lsdException w:name="List 2" w:semiHidden="1" w:unhideWhenUsed="1"/>
    <w:lsdException w:name="Body Text Indent 3" w:semiHidden="1" w:unhideWhenUsed="1"/>
    <w:lsdException w:name="footer" w:semiHidden="1" w:unhideWhenUsed="1"/>
    <w:lsdException w:name="Body Text 2" w:semiHidden="1" w:unhideWhenUsed="1"/>
    <w:lsdException w:name="Default Paragraph Font" w:uiPriority="1" w:semiHidden="1" w:unhideWhenUsed="1"/>
    <w:lsdException w:name="Body Text First Indent" w:semiHidden="1" w:unhideWhenUsed="1"/>
    <w:lsdException w:name="footnote reference" w:semiHidden="1" w:unhideWhenUsed="1"/>
  </w:latentStyles>
  <w:style w:type="paragraph" w:styleId="000023">
    <w:name w:val="heading 3"/>
    <w:basedOn w:val="000024"/>
    <w:next w:val="000024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26">
    <w:name w:val="heading 1"/>
    <w:basedOn w:val="000024"/>
    <w:next w:val="000024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25">
    <w:name w:val="heading 2"/>
    <w:basedOn w:val="000024"/>
    <w:next w:val="000024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27">
    <w:name w:val="heading 4"/>
    <w:basedOn w:val="000024"/>
    <w:next w:val="000024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6" Type="http://schemas.openxmlformats.org/officeDocument/2006/relationships/footer" Target="footer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2026-10-28T10:51:10Z</dcterms:created>
  <dcterms:modified xsi:type="dcterms:W3CDTF">2026-10-28T10:51:10Z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"01a1805ec0cc7b9d9f4ce5122275255a", "ReservedCode1": "", "ContentPropagator": "00119111010856365494821B355", "PropagateID": "01a1805ec0cc7b9d9f4ce5122275255a", "ReservedCode2": ""}}</vt:lpwstr>
  </property>
</Properties>
</file>