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7053145" w:rsidP="78ACFC93" w:rsidRDefault="07053145" w14:paraId="1DFD83E7" w14:textId="5F566078">
      <w:pPr>
        <w:spacing w:before="120" w:after="120" w:line="240" w:lineRule="auto"/>
        <w:rPr>
          <w:rFonts w:ascii="Oracle Sans" w:hAnsi="Oracle Sans" w:eastAsia="Oracle Sans" w:cs="Oracle Sans"/>
          <w:b w:val="1"/>
          <w:bCs w:val="1"/>
          <w:i w:val="1"/>
          <w:iCs w:val="1"/>
          <w:color w:val="C00000"/>
          <w:sz w:val="32"/>
          <w:szCs w:val="32"/>
        </w:rPr>
      </w:pPr>
      <w:commentRangeStart w:id="0"/>
      <w:r w:rsidRPr="78ACFC93" w:rsidR="47B725A7">
        <w:rPr>
          <w:rFonts w:ascii="Oracle Sans" w:hAnsi="Oracle Sans" w:eastAsia="Oracle Sans" w:cs="Oracle Sans"/>
          <w:b w:val="1"/>
          <w:bCs w:val="1"/>
          <w:i w:val="1"/>
          <w:iCs w:val="1"/>
          <w:color w:val="C00000"/>
          <w:sz w:val="32"/>
          <w:szCs w:val="32"/>
        </w:rPr>
        <w:t xml:space="preserve">Review of </w:t>
      </w:r>
      <w:r w:rsidRPr="78ACFC93" w:rsidR="07053145">
        <w:rPr>
          <w:rFonts w:ascii="Oracle Sans" w:hAnsi="Oracle Sans" w:eastAsia="Oracle Sans" w:cs="Oracle Sans"/>
          <w:b w:val="1"/>
          <w:bCs w:val="1"/>
          <w:i w:val="1"/>
          <w:iCs w:val="1"/>
          <w:color w:val="C00000"/>
          <w:sz w:val="32"/>
          <w:szCs w:val="32"/>
        </w:rPr>
        <w:t>OCI KMS cost</w:t>
      </w:r>
      <w:r w:rsidRPr="78ACFC93" w:rsidR="7C9E3722">
        <w:rPr>
          <w:rFonts w:ascii="Oracle Sans" w:hAnsi="Oracle Sans" w:eastAsia="Oracle Sans" w:cs="Oracle Sans"/>
          <w:b w:val="1"/>
          <w:bCs w:val="1"/>
          <w:i w:val="1"/>
          <w:iCs w:val="1"/>
          <w:color w:val="C00000"/>
          <w:sz w:val="32"/>
          <w:szCs w:val="32"/>
        </w:rPr>
        <w:t xml:space="preserve"> analysis</w:t>
      </w:r>
      <w:r w:rsidRPr="78ACFC93" w:rsidR="07053145">
        <w:rPr>
          <w:rFonts w:ascii="Oracle Sans" w:hAnsi="Oracle Sans" w:eastAsia="Oracle Sans" w:cs="Oracle Sans"/>
          <w:b w:val="1"/>
          <w:bCs w:val="1"/>
          <w:i w:val="1"/>
          <w:iCs w:val="1"/>
          <w:color w:val="C00000"/>
          <w:sz w:val="32"/>
          <w:szCs w:val="32"/>
        </w:rPr>
        <w:t>, metric</w:t>
      </w:r>
      <w:r w:rsidRPr="78ACFC93" w:rsidR="01A99165">
        <w:rPr>
          <w:rFonts w:ascii="Oracle Sans" w:hAnsi="Oracle Sans" w:eastAsia="Oracle Sans" w:cs="Oracle Sans"/>
          <w:b w:val="1"/>
          <w:bCs w:val="1"/>
          <w:i w:val="1"/>
          <w:iCs w:val="1"/>
          <w:color w:val="C00000"/>
          <w:sz w:val="32"/>
          <w:szCs w:val="32"/>
        </w:rPr>
        <w:t xml:space="preserve"> recommendations</w:t>
      </w:r>
      <w:r w:rsidRPr="78ACFC93" w:rsidR="07053145">
        <w:rPr>
          <w:rFonts w:ascii="Oracle Sans" w:hAnsi="Oracle Sans" w:eastAsia="Oracle Sans" w:cs="Oracle Sans"/>
          <w:b w:val="1"/>
          <w:bCs w:val="1"/>
          <w:i w:val="1"/>
          <w:iCs w:val="1"/>
          <w:color w:val="C00000"/>
          <w:sz w:val="32"/>
          <w:szCs w:val="32"/>
        </w:rPr>
        <w:t>, and revenue</w:t>
      </w:r>
      <w:r w:rsidRPr="78ACFC93" w:rsidR="5970A506">
        <w:rPr>
          <w:rFonts w:ascii="Oracle Sans" w:hAnsi="Oracle Sans" w:eastAsia="Oracle Sans" w:cs="Oracle Sans"/>
          <w:b w:val="1"/>
          <w:bCs w:val="1"/>
          <w:i w:val="1"/>
          <w:iCs w:val="1"/>
          <w:color w:val="C00000"/>
          <w:sz w:val="32"/>
          <w:szCs w:val="32"/>
        </w:rPr>
        <w:t xml:space="preserve"> opportunities</w:t>
      </w:r>
      <w:commentRangeEnd w:id="0"/>
      <w:r>
        <w:rPr>
          <w:rStyle w:val="CommentReference"/>
        </w:rPr>
        <w:commentReference w:id="0"/>
      </w:r>
    </w:p>
    <w:p w:rsidR="005636EA" w:rsidP="72CF014D" w:rsidRDefault="257216E9" w14:paraId="15D9DC63" w14:textId="6A1EF18E">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Purpose</w:t>
      </w:r>
    </w:p>
    <w:p w:rsidR="005636EA" w:rsidP="72CF014D" w:rsidRDefault="257216E9" w14:paraId="30FE08D2" w14:textId="3CC2D3A3">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This document evaluates the cost structure and margin dynamics of OCI Key Management Service (KMS) as the platform scales globally. It clarifies KMS’s original adoption-driven charter, explains why margins vary significantly by region</w:t>
      </w:r>
      <w:r w:rsidRPr="72CF014D">
        <w:rPr>
          <w:rFonts w:ascii="Oracle Sans" w:hAnsi="Oracle Sans" w:eastAsia="Oracle Sans" w:cs="Oracle Sans"/>
          <w:b/>
          <w:bCs/>
          <w:sz w:val="19"/>
          <w:szCs w:val="19"/>
        </w:rPr>
        <w:t>,</w:t>
      </w:r>
      <w:r w:rsidRPr="72CF014D">
        <w:rPr>
          <w:rFonts w:ascii="Oracle Sans" w:hAnsi="Oracle Sans" w:eastAsia="Oracle Sans" w:cs="Oracle Sans"/>
          <w:sz w:val="19"/>
          <w:szCs w:val="19"/>
        </w:rPr>
        <w:t xml:space="preserve"> and identifies the most effective levers to improve financial sustainability</w:t>
      </w:r>
      <w:r w:rsidRPr="72CF014D">
        <w:rPr>
          <w:rFonts w:ascii="Oracle Sans" w:hAnsi="Oracle Sans" w:eastAsia="Oracle Sans" w:cs="Oracle Sans"/>
          <w:b/>
          <w:bCs/>
          <w:sz w:val="19"/>
          <w:szCs w:val="19"/>
        </w:rPr>
        <w:t xml:space="preserve">. </w:t>
      </w:r>
      <w:r w:rsidRPr="72CF014D">
        <w:rPr>
          <w:rFonts w:ascii="Oracle Sans" w:hAnsi="Oracle Sans" w:eastAsia="Oracle Sans" w:cs="Oracle Sans"/>
          <w:sz w:val="19"/>
          <w:szCs w:val="19"/>
        </w:rPr>
        <w:t xml:space="preserve">The analysis focuses on </w:t>
      </w:r>
      <w:r w:rsidRPr="72CF014D">
        <w:rPr>
          <w:rFonts w:ascii="Oracle Sans" w:hAnsi="Oracle Sans" w:eastAsia="Oracle Sans" w:cs="Oracle Sans"/>
          <w:b/>
          <w:bCs/>
          <w:sz w:val="19"/>
          <w:szCs w:val="19"/>
        </w:rPr>
        <w:t xml:space="preserve">structural cost optimization, </w:t>
      </w:r>
      <w:r w:rsidRPr="72CF014D" w:rsidR="14431598">
        <w:rPr>
          <w:rFonts w:ascii="Oracle Sans" w:hAnsi="Oracle Sans" w:eastAsia="Oracle Sans" w:cs="Oracle Sans"/>
          <w:b/>
          <w:bCs/>
          <w:sz w:val="19"/>
          <w:szCs w:val="19"/>
        </w:rPr>
        <w:t>selective investment in higher-value offerings,</w:t>
      </w:r>
      <w:r w:rsidRPr="72CF014D" w:rsidR="14431598">
        <w:rPr>
          <w:rFonts w:ascii="Oracle Sans" w:hAnsi="Oracle Sans" w:eastAsia="Oracle Sans" w:cs="Oracle Sans"/>
          <w:sz w:val="19"/>
          <w:szCs w:val="19"/>
        </w:rPr>
        <w:t xml:space="preserve"> and </w:t>
      </w:r>
      <w:r w:rsidRPr="72CF014D" w:rsidR="14431598">
        <w:rPr>
          <w:rFonts w:ascii="Oracle Sans" w:hAnsi="Oracle Sans" w:eastAsia="Oracle Sans" w:cs="Oracle Sans"/>
          <w:b/>
          <w:bCs/>
          <w:sz w:val="19"/>
          <w:szCs w:val="19"/>
        </w:rPr>
        <w:t>recommendations for consumption-based metrics</w:t>
      </w:r>
      <w:r w:rsidRPr="72CF014D">
        <w:rPr>
          <w:rFonts w:ascii="Oracle Sans" w:hAnsi="Oracle Sans" w:eastAsia="Oracle Sans" w:cs="Oracle Sans"/>
          <w:b/>
          <w:bCs/>
          <w:sz w:val="19"/>
          <w:szCs w:val="19"/>
        </w:rPr>
        <w:t>.</w:t>
      </w:r>
      <w:r w:rsidRPr="72CF014D">
        <w:rPr>
          <w:rFonts w:ascii="Oracle Sans" w:hAnsi="Oracle Sans" w:eastAsia="Oracle Sans" w:cs="Oracle Sans"/>
          <w:sz w:val="19"/>
          <w:szCs w:val="19"/>
        </w:rPr>
        <w:t xml:space="preserve"> </w:t>
      </w:r>
    </w:p>
    <w:p w:rsidR="005636EA" w:rsidP="72CF014D" w:rsidRDefault="257216E9" w14:paraId="4D0FAEF2" w14:textId="6AAF9365">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Context and Original Charter</w:t>
      </w:r>
    </w:p>
    <w:p w:rsidR="005636EA" w:rsidP="72CF014D" w:rsidRDefault="257216E9" w14:paraId="119DED98" w14:textId="24CD6209">
      <w:pPr>
        <w:spacing w:before="140" w:after="140" w:line="240" w:lineRule="auto"/>
        <w:jc w:val="both"/>
        <w:rPr>
          <w:rFonts w:ascii="Oracle Sans" w:hAnsi="Oracle Sans" w:eastAsia="Oracle Sans" w:cs="Oracle Sans"/>
          <w:sz w:val="19"/>
          <w:szCs w:val="19"/>
        </w:rPr>
      </w:pPr>
      <w:r w:rsidRPr="0F665B8B" w:rsidR="257216E9">
        <w:rPr>
          <w:rFonts w:ascii="Oracle Sans" w:hAnsi="Oracle Sans" w:eastAsia="Oracle Sans" w:cs="Oracle Sans"/>
          <w:sz w:val="19"/>
          <w:szCs w:val="19"/>
        </w:rPr>
        <w:t xml:space="preserve">OCI KMS was designed as a platform enabler, not a standalone revenue product. Its primary role is to </w:t>
      </w:r>
      <w:r w:rsidRPr="0F665B8B" w:rsidR="56006344">
        <w:rPr>
          <w:rFonts w:ascii="Oracle Sans" w:hAnsi="Oracle Sans" w:eastAsia="Oracle Sans" w:cs="Oracle Sans"/>
          <w:sz w:val="19"/>
          <w:szCs w:val="19"/>
        </w:rPr>
        <w:t xml:space="preserve">encourage customers to </w:t>
      </w:r>
      <w:r w:rsidRPr="0F665B8B" w:rsidR="11738D9E">
        <w:rPr>
          <w:rFonts w:ascii="Oracle Sans" w:hAnsi="Oracle Sans" w:eastAsia="Oracle Sans" w:cs="Oracle Sans"/>
          <w:sz w:val="19"/>
          <w:szCs w:val="19"/>
        </w:rPr>
        <w:t xml:space="preserve">remove </w:t>
      </w:r>
      <w:r w:rsidRPr="0F665B8B" w:rsidR="257216E9">
        <w:rPr>
          <w:rFonts w:ascii="Oracle Sans" w:hAnsi="Oracle Sans" w:eastAsia="Oracle Sans" w:cs="Oracle Sans"/>
          <w:sz w:val="19"/>
          <w:szCs w:val="19"/>
        </w:rPr>
        <w:t xml:space="preserve">compliance barriers </w:t>
      </w:r>
      <w:r w:rsidRPr="0F665B8B" w:rsidR="20E95BB2">
        <w:rPr>
          <w:rFonts w:ascii="Oracle Sans" w:hAnsi="Oracle Sans" w:eastAsia="Oracle Sans" w:cs="Oracle Sans"/>
          <w:sz w:val="19"/>
          <w:szCs w:val="19"/>
        </w:rPr>
        <w:t xml:space="preserve">and offer low-cost, high security solutions </w:t>
      </w:r>
      <w:r w:rsidRPr="0F665B8B" w:rsidR="096C361B">
        <w:rPr>
          <w:rFonts w:ascii="Oracle Sans" w:hAnsi="Oracle Sans" w:eastAsia="Oracle Sans" w:cs="Oracle Sans"/>
          <w:sz w:val="19"/>
          <w:szCs w:val="19"/>
        </w:rPr>
        <w:t xml:space="preserve">so that </w:t>
      </w:r>
      <w:r w:rsidRPr="0F665B8B" w:rsidR="257216E9">
        <w:rPr>
          <w:rFonts w:ascii="Oracle Sans" w:hAnsi="Oracle Sans" w:eastAsia="Oracle Sans" w:cs="Oracle Sans"/>
          <w:sz w:val="19"/>
          <w:szCs w:val="19"/>
        </w:rPr>
        <w:t xml:space="preserve">customers can confidently adopt OCI compute, database, and storage services. </w:t>
      </w:r>
      <w:r w:rsidRPr="0F665B8B" w:rsidR="04A26C71">
        <w:rPr>
          <w:rFonts w:ascii="Oracle Sans" w:hAnsi="Oracle Sans" w:eastAsia="Oracle Sans" w:cs="Oracle Sans"/>
          <w:sz w:val="19"/>
          <w:szCs w:val="19"/>
        </w:rPr>
        <w:t>The design and pricing of Virtual Vault,</w:t>
      </w:r>
      <w:r w:rsidRPr="0F665B8B" w:rsidR="257216E9">
        <w:rPr>
          <w:rFonts w:ascii="Oracle Sans" w:hAnsi="Oracle Sans" w:eastAsia="Oracle Sans" w:cs="Oracle Sans"/>
          <w:sz w:val="19"/>
          <w:szCs w:val="19"/>
        </w:rPr>
        <w:t xml:space="preserve"> the entry-level offering</w:t>
      </w:r>
      <w:r w:rsidRPr="0F665B8B" w:rsidR="346026A3">
        <w:rPr>
          <w:rFonts w:ascii="Oracle Sans" w:hAnsi="Oracle Sans" w:eastAsia="Oracle Sans" w:cs="Oracle Sans"/>
          <w:sz w:val="19"/>
          <w:szCs w:val="19"/>
        </w:rPr>
        <w:t>,</w:t>
      </w:r>
      <w:r w:rsidRPr="0F665B8B" w:rsidR="07795C29">
        <w:rPr>
          <w:rFonts w:ascii="Oracle Sans" w:hAnsi="Oracle Sans" w:eastAsia="Oracle Sans" w:cs="Oracle Sans"/>
          <w:sz w:val="19"/>
          <w:szCs w:val="19"/>
        </w:rPr>
        <w:t xml:space="preserve"> reflects this intent in that it</w:t>
      </w:r>
      <w:r w:rsidRPr="0F665B8B" w:rsidR="346026A3">
        <w:rPr>
          <w:rFonts w:ascii="Oracle Sans" w:hAnsi="Oracle Sans" w:eastAsia="Oracle Sans" w:cs="Oracle Sans"/>
          <w:sz w:val="19"/>
          <w:szCs w:val="19"/>
        </w:rPr>
        <w:t xml:space="preserve"> </w:t>
      </w:r>
      <w:r w:rsidRPr="0F665B8B" w:rsidR="257216E9">
        <w:rPr>
          <w:rFonts w:ascii="Oracle Sans" w:hAnsi="Oracle Sans" w:eastAsia="Oracle Sans" w:cs="Oracle Sans"/>
          <w:sz w:val="19"/>
          <w:szCs w:val="19"/>
        </w:rPr>
        <w:t>prioritizes low friction through flat per-key pricing</w:t>
      </w:r>
      <w:r w:rsidRPr="0F665B8B" w:rsidR="14EDDF6B">
        <w:rPr>
          <w:rFonts w:ascii="Oracle Sans" w:hAnsi="Oracle Sans" w:eastAsia="Oracle Sans" w:cs="Oracle Sans"/>
          <w:sz w:val="19"/>
          <w:szCs w:val="19"/>
        </w:rPr>
        <w:t>, no charge or limit on the number of Vaults</w:t>
      </w:r>
      <w:r w:rsidRPr="0F665B8B" w:rsidR="257216E9">
        <w:rPr>
          <w:rFonts w:ascii="Oracle Sans" w:hAnsi="Oracle Sans" w:eastAsia="Oracle Sans" w:cs="Oracle Sans"/>
          <w:sz w:val="19"/>
          <w:szCs w:val="19"/>
        </w:rPr>
        <w:t>,</w:t>
      </w:r>
      <w:r w:rsidRPr="0F665B8B" w:rsidR="5AF17BDC">
        <w:rPr>
          <w:rFonts w:ascii="Oracle Sans" w:hAnsi="Oracle Sans" w:eastAsia="Oracle Sans" w:cs="Oracle Sans"/>
          <w:sz w:val="19"/>
          <w:szCs w:val="19"/>
        </w:rPr>
        <w:t xml:space="preserve"> and</w:t>
      </w:r>
      <w:r w:rsidRPr="0F665B8B" w:rsidR="257216E9">
        <w:rPr>
          <w:rFonts w:ascii="Oracle Sans" w:hAnsi="Oracle Sans" w:eastAsia="Oracle Sans" w:cs="Oracle Sans"/>
          <w:sz w:val="19"/>
          <w:szCs w:val="19"/>
        </w:rPr>
        <w:t xml:space="preserve"> </w:t>
      </w:r>
      <w:r w:rsidRPr="0F665B8B" w:rsidR="085303D7">
        <w:rPr>
          <w:rFonts w:ascii="Oracle Sans" w:hAnsi="Oracle Sans" w:eastAsia="Oracle Sans" w:cs="Oracle Sans"/>
          <w:sz w:val="19"/>
          <w:szCs w:val="19"/>
        </w:rPr>
        <w:t xml:space="preserve">generous </w:t>
      </w:r>
      <w:r w:rsidRPr="0F665B8B" w:rsidR="075F362B">
        <w:rPr>
          <w:rFonts w:ascii="Oracle Sans" w:hAnsi="Oracle Sans" w:eastAsia="Oracle Sans" w:cs="Oracle Sans"/>
          <w:sz w:val="19"/>
          <w:szCs w:val="19"/>
        </w:rPr>
        <w:t>f</w:t>
      </w:r>
      <w:r w:rsidRPr="0F665B8B" w:rsidR="257216E9">
        <w:rPr>
          <w:rFonts w:ascii="Oracle Sans" w:hAnsi="Oracle Sans" w:eastAsia="Oracle Sans" w:cs="Oracle Sans"/>
          <w:sz w:val="19"/>
          <w:szCs w:val="19"/>
        </w:rPr>
        <w:t>ree key allowances</w:t>
      </w:r>
      <w:r w:rsidRPr="0F665B8B" w:rsidR="3DC856C9">
        <w:rPr>
          <w:rFonts w:ascii="Oracle Sans" w:hAnsi="Oracle Sans" w:eastAsia="Oracle Sans" w:cs="Oracle Sans"/>
          <w:sz w:val="19"/>
          <w:szCs w:val="19"/>
        </w:rPr>
        <w:t xml:space="preserve"> – these are good because they help our customers secure their cloud environments. </w:t>
      </w:r>
    </w:p>
    <w:p w:rsidR="005636EA" w:rsidP="72CF014D" w:rsidRDefault="257216E9" w14:paraId="1D4F2DDF" w14:textId="420BC98A">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As OCI has scaled, KMS’s global footprint and fixed infrastructure costs have increased materially. While KMS continues to fulfill its foundational role, existing cost and margin </w:t>
      </w:r>
      <w:r w:rsidRPr="72CF014D" w:rsidR="5812C13D">
        <w:rPr>
          <w:rFonts w:ascii="Oracle Sans" w:hAnsi="Oracle Sans" w:eastAsia="Oracle Sans" w:cs="Oracle Sans"/>
          <w:sz w:val="19"/>
          <w:szCs w:val="19"/>
        </w:rPr>
        <w:t>metric</w:t>
      </w:r>
      <w:r w:rsidRPr="72CF014D">
        <w:rPr>
          <w:rFonts w:ascii="Oracle Sans" w:hAnsi="Oracle Sans" w:eastAsia="Oracle Sans" w:cs="Oracle Sans"/>
          <w:sz w:val="19"/>
          <w:szCs w:val="19"/>
        </w:rPr>
        <w:t>s no longer reflect how the service consumes infrastructure or creates value at scale. This necessitates reframing KMS economics around consumption efficiency and selectively investing in offerings that can increase revenue density without undermining trust</w:t>
      </w:r>
      <w:r w:rsidRPr="72CF014D" w:rsidR="375EA037">
        <w:rPr>
          <w:rFonts w:ascii="Oracle Sans" w:hAnsi="Oracle Sans" w:eastAsia="Oracle Sans" w:cs="Oracle Sans"/>
          <w:sz w:val="19"/>
          <w:szCs w:val="19"/>
        </w:rPr>
        <w:t xml:space="preserve"> by eroding DR/availability or increasing existing prices.</w:t>
      </w:r>
    </w:p>
    <w:p w:rsidR="005636EA" w:rsidP="72CF014D" w:rsidRDefault="257216E9" w14:paraId="775BB61B" w14:textId="298C608B">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Current Cost Structure and Core Issue</w:t>
      </w:r>
    </w:p>
    <w:p w:rsidR="257216E9" w:rsidP="72CF014D" w:rsidRDefault="257216E9" w14:paraId="401943FA" w14:textId="2B5D5DF0">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KMS costs are primarily driven by fixed, rack-based infrastructure expenses that vary by region and include hardware, labor, capacity allocation, and supporting operational overhead.</w:t>
      </w:r>
      <w:r w:rsidRPr="72CF014D" w:rsidR="4E290DEA">
        <w:rPr>
          <w:rFonts w:ascii="Oracle Sans" w:hAnsi="Oracle Sans" w:eastAsia="Oracle Sans" w:cs="Oracle Sans"/>
          <w:sz w:val="19"/>
          <w:szCs w:val="19"/>
        </w:rPr>
        <w:t xml:space="preserve"> </w:t>
      </w:r>
      <w:r w:rsidRPr="72CF014D" w:rsidR="4D832653">
        <w:rPr>
          <w:rFonts w:ascii="Oracle Sans" w:hAnsi="Oracle Sans" w:eastAsia="Oracle Sans" w:cs="Oracle Sans"/>
          <w:sz w:val="19"/>
          <w:szCs w:val="19"/>
        </w:rPr>
        <w:t xml:space="preserve">Typically, COGS are reflective of whether the region is expensive in terms of rack space and does not scale with keys, customers, or cryptographic usage (except IAD). </w:t>
      </w:r>
      <w:r w:rsidRPr="72CF014D" w:rsidR="3CC18F2F">
        <w:rPr>
          <w:rFonts w:ascii="Oracle Sans" w:hAnsi="Oracle Sans" w:eastAsia="Oracle Sans" w:cs="Oracle Sans"/>
          <w:sz w:val="19"/>
          <w:szCs w:val="19"/>
        </w:rPr>
        <w:t xml:space="preserve">Our minimum footprint in any given region is 2-3 racks to protect disaster recovery and availability </w:t>
      </w:r>
      <w:r w:rsidRPr="72CF014D" w:rsidR="7E20004F">
        <w:rPr>
          <w:rFonts w:ascii="Oracle Sans" w:hAnsi="Oracle Sans" w:eastAsia="Oracle Sans" w:cs="Oracle Sans"/>
          <w:sz w:val="19"/>
          <w:szCs w:val="19"/>
        </w:rPr>
        <w:t>SLAs. ￼</w:t>
      </w:r>
      <w:r w:rsidRPr="72CF014D" w:rsidR="3CC18F2F">
        <w:rPr>
          <w:rFonts w:ascii="Oracle Sans" w:hAnsi="Oracle Sans" w:eastAsia="Oracle Sans" w:cs="Oracle Sans"/>
          <w:sz w:val="19"/>
          <w:szCs w:val="19"/>
        </w:rPr>
        <w:t xml:space="preserve">  </w:t>
      </w:r>
    </w:p>
    <w:p w:rsidR="47A92C48" w:rsidP="72CF014D" w:rsidRDefault="47A92C48" w14:paraId="1D8B5DE4" w14:textId="29B60638">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Cost structure alone does not determine margin outcomes. Adoption density is a critical second variable. Profitability is therefore a function of both baseline cost structure and demand ramp.</w:t>
      </w:r>
    </w:p>
    <w:p w:rsidR="27AF755D" w:rsidP="72CF014D" w:rsidRDefault="27AF755D" w14:paraId="62EC60BA" w14:textId="57D445B9">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We have </w:t>
      </w:r>
      <w:r w:rsidRPr="72CF014D" w:rsidR="1A42A7C3">
        <w:rPr>
          <w:rFonts w:ascii="Oracle Sans" w:hAnsi="Oracle Sans" w:eastAsia="Oracle Sans" w:cs="Oracle Sans"/>
          <w:sz w:val="19"/>
          <w:szCs w:val="19"/>
        </w:rPr>
        <w:t>four</w:t>
      </w:r>
      <w:r w:rsidRPr="72CF014D">
        <w:rPr>
          <w:rFonts w:ascii="Oracle Sans" w:hAnsi="Oracle Sans" w:eastAsia="Oracle Sans" w:cs="Oracle Sans"/>
          <w:sz w:val="19"/>
          <w:szCs w:val="19"/>
        </w:rPr>
        <w:t xml:space="preserve"> broad categories of regions</w:t>
      </w:r>
      <w:r w:rsidRPr="72CF014D" w:rsidR="3076033A">
        <w:rPr>
          <w:rFonts w:ascii="Oracle Sans" w:hAnsi="Oracle Sans" w:eastAsia="Oracle Sans" w:cs="Oracle Sans"/>
          <w:sz w:val="19"/>
          <w:szCs w:val="19"/>
        </w:rPr>
        <w:t>, based on how OCI has chosen to do business:</w:t>
      </w:r>
    </w:p>
    <w:p w:rsidR="67225D46" w:rsidP="72CF014D" w:rsidRDefault="67225D46" w14:paraId="1D3F5ACB" w14:textId="3DE61202">
      <w:pPr>
        <w:pStyle w:val="ListParagraph"/>
        <w:numPr>
          <w:ilvl w:val="0"/>
          <w:numId w:val="12"/>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u w:val="single"/>
        </w:rPr>
        <w:t>High-scale regions with dedicated racks:</w:t>
      </w:r>
      <w:r w:rsidRPr="72CF014D">
        <w:rPr>
          <w:rFonts w:ascii="Oracle Sans" w:hAnsi="Oracle Sans" w:eastAsia="Oracle Sans" w:cs="Oracle Sans"/>
          <w:sz w:val="19"/>
          <w:szCs w:val="19"/>
        </w:rPr>
        <w:t xml:space="preserve"> The</w:t>
      </w:r>
      <w:r w:rsidRPr="72CF014D" w:rsidR="229D9D78">
        <w:rPr>
          <w:rFonts w:ascii="Oracle Sans" w:hAnsi="Oracle Sans" w:eastAsia="Oracle Sans" w:cs="Oracle Sans"/>
          <w:sz w:val="19"/>
          <w:szCs w:val="19"/>
        </w:rPr>
        <w:t>se are</w:t>
      </w:r>
      <w:r w:rsidRPr="72CF014D" w:rsidR="6E406AB0">
        <w:rPr>
          <w:rFonts w:ascii="Oracle Sans" w:hAnsi="Oracle Sans" w:eastAsia="Oracle Sans" w:cs="Oracle Sans"/>
          <w:sz w:val="19"/>
          <w:szCs w:val="19"/>
        </w:rPr>
        <w:t xml:space="preserve"> regions with dedicated rack</w:t>
      </w:r>
      <w:r w:rsidRPr="72CF014D" w:rsidR="5EB372B0">
        <w:rPr>
          <w:rFonts w:ascii="Oracle Sans" w:hAnsi="Oracle Sans" w:eastAsia="Oracle Sans" w:cs="Oracle Sans"/>
          <w:sz w:val="19"/>
          <w:szCs w:val="19"/>
        </w:rPr>
        <w:t>s</w:t>
      </w:r>
      <w:r w:rsidRPr="72CF014D" w:rsidR="6E406AB0">
        <w:rPr>
          <w:rFonts w:ascii="Oracle Sans" w:hAnsi="Oracle Sans" w:eastAsia="Oracle Sans" w:cs="Oracle Sans"/>
          <w:sz w:val="19"/>
          <w:szCs w:val="19"/>
        </w:rPr>
        <w:t xml:space="preserve"> like </w:t>
      </w:r>
      <w:r w:rsidRPr="72CF014D" w:rsidR="6B877892">
        <w:rPr>
          <w:rFonts w:ascii="Oracle Sans" w:hAnsi="Oracle Sans" w:eastAsia="Oracle Sans" w:cs="Oracle Sans"/>
          <w:sz w:val="19"/>
          <w:szCs w:val="19"/>
        </w:rPr>
        <w:t>Ashburn, Phoenix</w:t>
      </w:r>
      <w:r w:rsidRPr="72CF014D" w:rsidR="04C69F7C">
        <w:rPr>
          <w:rFonts w:ascii="Oracle Sans" w:hAnsi="Oracle Sans" w:eastAsia="Oracle Sans" w:cs="Oracle Sans"/>
          <w:sz w:val="19"/>
          <w:szCs w:val="19"/>
        </w:rPr>
        <w:t xml:space="preserve"> and Frankfurt</w:t>
      </w:r>
      <w:r w:rsidRPr="72CF014D" w:rsidR="6E406AB0">
        <w:rPr>
          <w:rFonts w:ascii="Oracle Sans" w:hAnsi="Oracle Sans" w:eastAsia="Oracle Sans" w:cs="Oracle Sans"/>
          <w:sz w:val="19"/>
          <w:szCs w:val="19"/>
        </w:rPr>
        <w:t xml:space="preserve"> </w:t>
      </w:r>
      <w:r w:rsidRPr="72CF014D" w:rsidR="1883BF1A">
        <w:rPr>
          <w:rFonts w:ascii="Oracle Sans" w:hAnsi="Oracle Sans" w:eastAsia="Oracle Sans" w:cs="Oracle Sans"/>
          <w:sz w:val="19"/>
          <w:szCs w:val="19"/>
        </w:rPr>
        <w:t xml:space="preserve">which </w:t>
      </w:r>
      <w:r w:rsidRPr="72CF014D">
        <w:rPr>
          <w:rFonts w:ascii="Oracle Sans" w:hAnsi="Oracle Sans" w:eastAsia="Oracle Sans" w:cs="Oracle Sans"/>
          <w:sz w:val="19"/>
          <w:szCs w:val="19"/>
        </w:rPr>
        <w:t>account for</w:t>
      </w:r>
      <w:r w:rsidRPr="72CF014D" w:rsidR="4B34ABAE">
        <w:rPr>
          <w:rFonts w:ascii="Oracle Sans" w:hAnsi="Oracle Sans" w:eastAsia="Oracle Sans" w:cs="Oracle Sans"/>
          <w:sz w:val="19"/>
          <w:szCs w:val="19"/>
        </w:rPr>
        <w:t xml:space="preserve"> </w:t>
      </w:r>
      <w:r w:rsidRPr="72CF014D" w:rsidR="5A22AB2F">
        <w:rPr>
          <w:rFonts w:ascii="Oracle Sans" w:hAnsi="Oracle Sans" w:eastAsia="Oracle Sans" w:cs="Oracle Sans"/>
          <w:sz w:val="19"/>
          <w:szCs w:val="19"/>
        </w:rPr>
        <w:t>high</w:t>
      </w:r>
      <w:r w:rsidRPr="72CF014D">
        <w:rPr>
          <w:rFonts w:ascii="Oracle Sans" w:hAnsi="Oracle Sans" w:eastAsia="Oracle Sans" w:cs="Oracle Sans"/>
          <w:sz w:val="19"/>
          <w:szCs w:val="19"/>
        </w:rPr>
        <w:t xml:space="preserve"> KMS COGS due to footprint size and regional maturity. These regions </w:t>
      </w:r>
      <w:r w:rsidRPr="72CF014D" w:rsidR="0E355AF0">
        <w:rPr>
          <w:rFonts w:ascii="Oracle Sans" w:hAnsi="Oracle Sans" w:eastAsia="Oracle Sans" w:cs="Oracle Sans"/>
          <w:sz w:val="19"/>
          <w:szCs w:val="19"/>
        </w:rPr>
        <w:t>are</w:t>
      </w:r>
      <w:r w:rsidRPr="72CF014D">
        <w:rPr>
          <w:rFonts w:ascii="Oracle Sans" w:hAnsi="Oracle Sans" w:eastAsia="Oracle Sans" w:cs="Oracle Sans"/>
          <w:sz w:val="19"/>
          <w:szCs w:val="19"/>
        </w:rPr>
        <w:t xml:space="preserve"> high utilization/high adoption</w:t>
      </w:r>
      <w:r w:rsidRPr="72CF014D" w:rsidR="157CC5D0">
        <w:rPr>
          <w:rFonts w:ascii="Oracle Sans" w:hAnsi="Oracle Sans" w:eastAsia="Oracle Sans" w:cs="Oracle Sans"/>
          <w:sz w:val="19"/>
          <w:szCs w:val="19"/>
        </w:rPr>
        <w:t xml:space="preserve"> and sustain positive margins</w:t>
      </w:r>
      <w:r w:rsidRPr="72CF014D" w:rsidR="0E33013F">
        <w:rPr>
          <w:rFonts w:ascii="Oracle Sans" w:hAnsi="Oracle Sans" w:eastAsia="Oracle Sans" w:cs="Oracle Sans"/>
          <w:sz w:val="19"/>
          <w:szCs w:val="19"/>
        </w:rPr>
        <w:t xml:space="preserve"> </w:t>
      </w:r>
      <w:r w:rsidRPr="72CF014D" w:rsidR="157CC5D0">
        <w:rPr>
          <w:rFonts w:ascii="Oracle Sans" w:hAnsi="Oracle Sans" w:eastAsia="Oracle Sans" w:cs="Oracle Sans"/>
          <w:sz w:val="19"/>
          <w:szCs w:val="19"/>
        </w:rPr>
        <w:t>despite high absolute COGS because demand and key concentration are sufficiently high.</w:t>
      </w:r>
      <w:r w:rsidRPr="72CF014D" w:rsidR="1B4757CA">
        <w:rPr>
          <w:rFonts w:ascii="Oracle Sans" w:hAnsi="Oracle Sans" w:eastAsia="Oracle Sans" w:cs="Oracle Sans"/>
          <w:sz w:val="19"/>
          <w:szCs w:val="19"/>
        </w:rPr>
        <w:t xml:space="preserve"> </w:t>
      </w:r>
    </w:p>
    <w:p w:rsidR="3331F5AF" w:rsidP="72CF014D" w:rsidRDefault="3331F5AF" w14:paraId="2FAC317E" w14:textId="023B483B">
      <w:pPr>
        <w:pStyle w:val="ListParagraph"/>
        <w:numPr>
          <w:ilvl w:val="0"/>
          <w:numId w:val="12"/>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u w:val="single"/>
        </w:rPr>
        <w:t>Small-scale public regions with dedicated racks:</w:t>
      </w:r>
      <w:r w:rsidRPr="72CF014D">
        <w:rPr>
          <w:rFonts w:ascii="Oracle Sans" w:hAnsi="Oracle Sans" w:eastAsia="Oracle Sans" w:cs="Oracle Sans"/>
          <w:sz w:val="19"/>
          <w:szCs w:val="19"/>
        </w:rPr>
        <w:t xml:space="preserve"> These are regions like </w:t>
      </w:r>
      <w:r w:rsidRPr="72CF014D" w:rsidR="734716B0">
        <w:rPr>
          <w:rFonts w:ascii="Oracle Sans" w:hAnsi="Oracle Sans" w:eastAsia="Oracle Sans" w:cs="Oracle Sans"/>
          <w:sz w:val="19"/>
          <w:szCs w:val="19"/>
        </w:rPr>
        <w:t xml:space="preserve">Paris and Bogota </w:t>
      </w:r>
      <w:r w:rsidRPr="72CF014D">
        <w:rPr>
          <w:rFonts w:ascii="Oracle Sans" w:hAnsi="Oracle Sans" w:eastAsia="Oracle Sans" w:cs="Oracle Sans"/>
          <w:sz w:val="19"/>
          <w:szCs w:val="19"/>
        </w:rPr>
        <w:t>which have dedicate</w:t>
      </w:r>
      <w:r w:rsidRPr="72CF014D" w:rsidR="1F0D7789">
        <w:rPr>
          <w:rFonts w:ascii="Oracle Sans" w:hAnsi="Oracle Sans" w:eastAsia="Oracle Sans" w:cs="Oracle Sans"/>
          <w:sz w:val="19"/>
          <w:szCs w:val="19"/>
        </w:rPr>
        <w:t>d</w:t>
      </w:r>
      <w:r w:rsidRPr="72CF014D">
        <w:rPr>
          <w:rFonts w:ascii="Oracle Sans" w:hAnsi="Oracle Sans" w:eastAsia="Oracle Sans" w:cs="Oracle Sans"/>
          <w:sz w:val="19"/>
          <w:szCs w:val="19"/>
        </w:rPr>
        <w:t xml:space="preserve"> racks and</w:t>
      </w:r>
      <w:r w:rsidRPr="72CF014D" w:rsidR="612AB52E">
        <w:rPr>
          <w:rFonts w:ascii="Oracle Sans" w:hAnsi="Oracle Sans" w:eastAsia="Oracle Sans" w:cs="Oracle Sans"/>
          <w:sz w:val="19"/>
          <w:szCs w:val="19"/>
        </w:rPr>
        <w:t xml:space="preserve"> </w:t>
      </w:r>
      <w:r w:rsidRPr="72CF014D">
        <w:rPr>
          <w:rFonts w:ascii="Oracle Sans" w:hAnsi="Oracle Sans" w:eastAsia="Oracle Sans" w:cs="Oracle Sans"/>
          <w:sz w:val="19"/>
          <w:szCs w:val="19"/>
        </w:rPr>
        <w:t xml:space="preserve">negative margins due to low overall utilization. </w:t>
      </w:r>
    </w:p>
    <w:p w:rsidR="157CC5D0" w:rsidP="72CF014D" w:rsidRDefault="157CC5D0" w14:paraId="2EB536AE" w14:textId="46C03F01">
      <w:pPr>
        <w:pStyle w:val="ListParagraph"/>
        <w:numPr>
          <w:ilvl w:val="0"/>
          <w:numId w:val="12"/>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u w:val="single"/>
        </w:rPr>
        <w:t>Small-scale public regions with hybrid racks:</w:t>
      </w:r>
      <w:r w:rsidRPr="72CF014D">
        <w:rPr>
          <w:rFonts w:ascii="Oracle Sans" w:hAnsi="Oracle Sans" w:eastAsia="Oracle Sans" w:cs="Oracle Sans"/>
          <w:sz w:val="19"/>
          <w:szCs w:val="19"/>
        </w:rPr>
        <w:t xml:space="preserve"> </w:t>
      </w:r>
      <w:r w:rsidRPr="72CF014D" w:rsidR="0AB85C90">
        <w:rPr>
          <w:rFonts w:ascii="Oracle Sans" w:hAnsi="Oracle Sans" w:eastAsia="Oracle Sans" w:cs="Oracle Sans"/>
          <w:sz w:val="19"/>
          <w:szCs w:val="19"/>
        </w:rPr>
        <w:t>For the last two years, KMS has built new regions with hybrid rack deployment which dramatically saves on costs (see more below).</w:t>
      </w:r>
      <w:r w:rsidRPr="72CF014D" w:rsidR="6E59891C">
        <w:rPr>
          <w:rFonts w:ascii="Oracle Sans" w:hAnsi="Oracle Sans" w:eastAsia="Oracle Sans" w:cs="Oracle Sans"/>
          <w:sz w:val="19"/>
          <w:szCs w:val="19"/>
        </w:rPr>
        <w:t xml:space="preserve"> These regions </w:t>
      </w:r>
      <w:r w:rsidRPr="72CF014D" w:rsidR="67092329">
        <w:rPr>
          <w:rFonts w:ascii="Oracle Sans" w:hAnsi="Oracle Sans" w:eastAsia="Oracle Sans" w:cs="Oracle Sans"/>
          <w:sz w:val="19"/>
          <w:szCs w:val="19"/>
        </w:rPr>
        <w:t xml:space="preserve">(like Allen and Valparaiso) </w:t>
      </w:r>
      <w:r w:rsidRPr="72CF014D" w:rsidR="6E59891C">
        <w:rPr>
          <w:rFonts w:ascii="Oracle Sans" w:hAnsi="Oracle Sans" w:eastAsia="Oracle Sans" w:cs="Oracle Sans"/>
          <w:sz w:val="19"/>
          <w:szCs w:val="19"/>
        </w:rPr>
        <w:t xml:space="preserve">may still have low utilization and negative margins, but we have been able to improve cost profile by moving to hybrid racks. </w:t>
      </w:r>
    </w:p>
    <w:p w:rsidR="0AB85C90" w:rsidP="72CF014D" w:rsidRDefault="0AB85C90" w14:paraId="2F226AAD" w14:textId="02C201AE">
      <w:pPr>
        <w:pStyle w:val="ListParagraph"/>
        <w:numPr>
          <w:ilvl w:val="0"/>
          <w:numId w:val="12"/>
        </w:numPr>
        <w:spacing w:before="140" w:after="140" w:line="240" w:lineRule="auto"/>
        <w:contextualSpacing w:val="0"/>
        <w:jc w:val="both"/>
        <w:rPr>
          <w:rFonts w:ascii="Oracle Sans" w:hAnsi="Oracle Sans" w:eastAsia="Oracle Sans" w:cs="Oracle Sans"/>
          <w:b w:val="1"/>
          <w:bCs w:val="1"/>
          <w:sz w:val="19"/>
          <w:szCs w:val="19"/>
        </w:rPr>
      </w:pPr>
      <w:commentRangeStart w:id="1324068570"/>
      <w:commentRangeStart w:id="1049035812"/>
      <w:r w:rsidRPr="0F665B8B" w:rsidR="0AB85C90">
        <w:rPr>
          <w:rFonts w:ascii="Oracle Sans" w:hAnsi="Oracle Sans" w:eastAsia="Oracle Sans" w:cs="Oracle Sans"/>
          <w:sz w:val="19"/>
          <w:szCs w:val="19"/>
          <w:u w:val="single"/>
        </w:rPr>
        <w:t>DRCC/Alloy/ONSR</w:t>
      </w:r>
      <w:r w:rsidRPr="0F665B8B" w:rsidR="73C5FCF3">
        <w:rPr>
          <w:rFonts w:ascii="Oracle Sans" w:hAnsi="Oracle Sans" w:eastAsia="Oracle Sans" w:cs="Oracle Sans"/>
          <w:sz w:val="19"/>
          <w:szCs w:val="19"/>
          <w:u w:val="single"/>
        </w:rPr>
        <w:t>/Butterfly</w:t>
      </w:r>
      <w:r w:rsidRPr="0F665B8B" w:rsidR="0AB85C90">
        <w:rPr>
          <w:rFonts w:ascii="Oracle Sans" w:hAnsi="Oracle Sans" w:eastAsia="Oracle Sans" w:cs="Oracle Sans"/>
          <w:sz w:val="19"/>
          <w:szCs w:val="19"/>
          <w:u w:val="single"/>
        </w:rPr>
        <w:t>:</w:t>
      </w:r>
      <w:commentRangeEnd w:id="1324068570"/>
      <w:r>
        <w:rPr>
          <w:rStyle w:val="CommentReference"/>
        </w:rPr>
        <w:commentReference w:id="1324068570"/>
      </w:r>
      <w:commentRangeEnd w:id="1049035812"/>
      <w:r>
        <w:rPr>
          <w:rStyle w:val="CommentReference"/>
        </w:rPr>
        <w:commentReference w:id="1049035812"/>
      </w:r>
      <w:r w:rsidRPr="0F665B8B" w:rsidR="0AB85C90">
        <w:rPr>
          <w:rFonts w:ascii="Oracle Sans" w:hAnsi="Oracle Sans" w:eastAsia="Oracle Sans" w:cs="Oracle Sans"/>
          <w:sz w:val="19"/>
          <w:szCs w:val="19"/>
        </w:rPr>
        <w:t xml:space="preserve"> These regions are unique </w:t>
      </w:r>
      <w:r w:rsidRPr="0F665B8B" w:rsidR="7230D4B6">
        <w:rPr>
          <w:rFonts w:ascii="Oracle Sans" w:hAnsi="Oracle Sans" w:eastAsia="Oracle Sans" w:cs="Oracle Sans"/>
          <w:sz w:val="19"/>
          <w:szCs w:val="19"/>
        </w:rPr>
        <w:t xml:space="preserve">customer-specific deployments that have </w:t>
      </w:r>
      <w:r w:rsidRPr="0F665B8B" w:rsidR="7230D4B6">
        <w:rPr>
          <w:rFonts w:ascii="Oracle Sans" w:hAnsi="Oracle Sans" w:eastAsia="Oracle Sans" w:cs="Oracle Sans"/>
          <w:sz w:val="19"/>
          <w:szCs w:val="19"/>
        </w:rPr>
        <w:t>very low</w:t>
      </w:r>
      <w:r w:rsidRPr="0F665B8B" w:rsidR="7230D4B6">
        <w:rPr>
          <w:rFonts w:ascii="Oracle Sans" w:hAnsi="Oracle Sans" w:eastAsia="Oracle Sans" w:cs="Oracle Sans"/>
          <w:sz w:val="19"/>
          <w:szCs w:val="19"/>
        </w:rPr>
        <w:t xml:space="preserve"> likelihood of achieving high </w:t>
      </w:r>
      <w:r w:rsidRPr="0F665B8B" w:rsidR="7230D4B6">
        <w:rPr>
          <w:rFonts w:ascii="Oracle Sans" w:hAnsi="Oracle Sans" w:eastAsia="Oracle Sans" w:cs="Oracle Sans"/>
          <w:sz w:val="19"/>
          <w:szCs w:val="19"/>
        </w:rPr>
        <w:t>utilization</w:t>
      </w:r>
      <w:r w:rsidRPr="0F665B8B" w:rsidR="7230D4B6">
        <w:rPr>
          <w:rFonts w:ascii="Oracle Sans" w:hAnsi="Oracle Sans" w:eastAsia="Oracle Sans" w:cs="Oracle Sans"/>
          <w:sz w:val="19"/>
          <w:szCs w:val="19"/>
        </w:rPr>
        <w:t xml:space="preserve"> </w:t>
      </w:r>
      <w:r w:rsidRPr="0F665B8B" w:rsidR="7503B7A3">
        <w:rPr>
          <w:rFonts w:ascii="Oracle Sans" w:hAnsi="Oracle Sans" w:eastAsia="Oracle Sans" w:cs="Oracle Sans"/>
          <w:sz w:val="19"/>
          <w:szCs w:val="19"/>
        </w:rPr>
        <w:t xml:space="preserve">or positive </w:t>
      </w:r>
      <w:r w:rsidRPr="0F665B8B" w:rsidR="7503B7A3">
        <w:rPr>
          <w:rFonts w:ascii="Oracle Sans" w:hAnsi="Oracle Sans" w:eastAsia="Oracle Sans" w:cs="Oracle Sans"/>
          <w:sz w:val="19"/>
          <w:szCs w:val="19"/>
        </w:rPr>
        <w:t>margins</w:t>
      </w:r>
      <w:r w:rsidRPr="0F665B8B" w:rsidR="7503B7A3">
        <w:rPr>
          <w:rFonts w:ascii="Oracle Sans" w:hAnsi="Oracle Sans" w:eastAsia="Oracle Sans" w:cs="Oracle Sans"/>
          <w:sz w:val="19"/>
          <w:szCs w:val="19"/>
        </w:rPr>
        <w:t xml:space="preserve"> </w:t>
      </w:r>
      <w:r w:rsidRPr="0F665B8B" w:rsidR="7230D4B6">
        <w:rPr>
          <w:rFonts w:ascii="Oracle Sans" w:hAnsi="Oracle Sans" w:eastAsia="Oracle Sans" w:cs="Oracle Sans"/>
          <w:sz w:val="19"/>
          <w:szCs w:val="19"/>
        </w:rPr>
        <w:t xml:space="preserve">but where we need the base footprint in place to deliver the service effectively. Recent regions are built with </w:t>
      </w:r>
      <w:r w:rsidRPr="0F665B8B" w:rsidR="7230D4B6">
        <w:rPr>
          <w:rFonts w:ascii="Oracle Sans" w:hAnsi="Oracle Sans" w:eastAsia="Oracle Sans" w:cs="Oracle Sans"/>
          <w:sz w:val="19"/>
          <w:szCs w:val="19"/>
        </w:rPr>
        <w:t>the hybrid</w:t>
      </w:r>
      <w:r w:rsidRPr="0F665B8B" w:rsidR="7230D4B6">
        <w:rPr>
          <w:rFonts w:ascii="Oracle Sans" w:hAnsi="Oracle Sans" w:eastAsia="Oracle Sans" w:cs="Oracle Sans"/>
          <w:sz w:val="19"/>
          <w:szCs w:val="19"/>
        </w:rPr>
        <w:t xml:space="preserve"> rack deployment (except Butterfly). </w:t>
      </w:r>
      <w:r w:rsidRPr="0F665B8B" w:rsidR="7230D4B6">
        <w:rPr>
          <w:rFonts w:ascii="Oracle Sans" w:hAnsi="Oracle Sans" w:eastAsia="Oracle Sans" w:cs="Oracle Sans"/>
          <w:b w:val="1"/>
          <w:bCs w:val="1"/>
          <w:sz w:val="19"/>
          <w:szCs w:val="19"/>
        </w:rPr>
        <w:t xml:space="preserve">In these regions, KMS is and should be </w:t>
      </w:r>
      <w:r w:rsidRPr="0F665B8B" w:rsidR="676BCB77">
        <w:rPr>
          <w:rFonts w:ascii="Oracle Sans" w:hAnsi="Oracle Sans" w:eastAsia="Oracle Sans" w:cs="Oracle Sans"/>
          <w:b w:val="1"/>
          <w:bCs w:val="1"/>
          <w:sz w:val="19"/>
          <w:szCs w:val="19"/>
        </w:rPr>
        <w:t xml:space="preserve">considered </w:t>
      </w:r>
      <w:r w:rsidRPr="0F665B8B" w:rsidR="7230D4B6">
        <w:rPr>
          <w:rFonts w:ascii="Oracle Sans" w:hAnsi="Oracle Sans" w:eastAsia="Oracle Sans" w:cs="Oracle Sans"/>
          <w:b w:val="1"/>
          <w:bCs w:val="1"/>
          <w:sz w:val="19"/>
          <w:szCs w:val="19"/>
        </w:rPr>
        <w:t xml:space="preserve">a cost of doing business. </w:t>
      </w:r>
    </w:p>
    <w:p w:rsidR="005636EA" w:rsidP="72CF014D" w:rsidRDefault="257216E9" w14:paraId="78562C06" w14:textId="3697EE86">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Primary Cost Lever: Hybrid Rack Deployment</w:t>
      </w:r>
    </w:p>
    <w:p w:rsidR="257216E9" w:rsidP="72CF014D" w:rsidRDefault="257216E9" w14:paraId="24BEE1C5" w14:textId="345B91F0">
      <w:pPr>
        <w:spacing w:before="140" w:after="140" w:line="240" w:lineRule="auto"/>
        <w:jc w:val="both"/>
        <w:rPr>
          <w:rFonts w:ascii="Oracle Sans" w:hAnsi="Oracle Sans" w:eastAsia="Oracle Sans" w:cs="Oracle Sans"/>
          <w:sz w:val="19"/>
          <w:szCs w:val="19"/>
        </w:rPr>
      </w:pPr>
      <w:r w:rsidRPr="0F665B8B" w:rsidR="35576295">
        <w:rPr>
          <w:rFonts w:ascii="Oracle Sans" w:hAnsi="Oracle Sans" w:eastAsia="Oracle Sans" w:cs="Oracle Sans"/>
          <w:sz w:val="19"/>
          <w:szCs w:val="19"/>
        </w:rPr>
        <w:t xml:space="preserve">A hybrid rack costs 1/10 of the dedicated rack. </w:t>
      </w:r>
      <w:r w:rsidRPr="0F665B8B" w:rsidR="75705917">
        <w:rPr>
          <w:rFonts w:ascii="Oracle Sans" w:hAnsi="Oracle Sans" w:eastAsia="Oracle Sans" w:cs="Oracle Sans"/>
          <w:sz w:val="19"/>
          <w:szCs w:val="19"/>
        </w:rPr>
        <w:t xml:space="preserve">Currently the </w:t>
      </w:r>
      <w:r w:rsidRPr="0F665B8B" w:rsidR="35576295">
        <w:rPr>
          <w:rFonts w:ascii="Oracle Sans" w:hAnsi="Oracle Sans" w:eastAsia="Oracle Sans" w:cs="Oracle Sans"/>
          <w:sz w:val="19"/>
          <w:szCs w:val="19"/>
        </w:rPr>
        <w:t>cost of 44 regions with dedicated racks per quarter runs into $4.5 million. Thus</w:t>
      </w:r>
      <w:r w:rsidRPr="0F665B8B" w:rsidR="464823C0">
        <w:rPr>
          <w:rFonts w:ascii="Oracle Sans" w:hAnsi="Oracle Sans" w:eastAsia="Oracle Sans" w:cs="Oracle Sans"/>
          <w:sz w:val="19"/>
          <w:szCs w:val="19"/>
        </w:rPr>
        <w:t>, e</w:t>
      </w:r>
      <w:r w:rsidRPr="0F665B8B" w:rsidR="257216E9">
        <w:rPr>
          <w:rFonts w:ascii="Oracle Sans" w:hAnsi="Oracle Sans" w:eastAsia="Oracle Sans" w:cs="Oracle Sans"/>
          <w:sz w:val="19"/>
          <w:szCs w:val="19"/>
        </w:rPr>
        <w:t xml:space="preserve">xpanding hybrid rack deployment is the most effective lever </w:t>
      </w:r>
      <w:commentRangeStart w:id="237996302"/>
      <w:commentRangeStart w:id="152417032"/>
      <w:r w:rsidRPr="0F665B8B" w:rsidR="257216E9">
        <w:rPr>
          <w:rFonts w:ascii="Oracle Sans" w:hAnsi="Oracle Sans" w:eastAsia="Oracle Sans" w:cs="Oracle Sans"/>
          <w:sz w:val="19"/>
          <w:szCs w:val="19"/>
        </w:rPr>
        <w:t>to improve KMS margins.</w:t>
      </w:r>
      <w:commentRangeEnd w:id="237996302"/>
      <w:r>
        <w:rPr>
          <w:rStyle w:val="CommentReference"/>
        </w:rPr>
        <w:commentReference w:id="237996302"/>
      </w:r>
      <w:commentRangeEnd w:id="152417032"/>
      <w:r>
        <w:rPr>
          <w:rStyle w:val="CommentReference"/>
        </w:rPr>
        <w:commentReference w:id="152417032"/>
      </w:r>
      <w:r w:rsidRPr="0F665B8B" w:rsidR="257216E9">
        <w:rPr>
          <w:rFonts w:ascii="Oracle Sans" w:hAnsi="Oracle Sans" w:eastAsia="Oracle Sans" w:cs="Oracle Sans"/>
          <w:sz w:val="19"/>
          <w:szCs w:val="19"/>
        </w:rPr>
        <w:t xml:space="preserve"> Over the past two years, KMS has been deployed </w:t>
      </w:r>
      <w:r w:rsidRPr="0F665B8B" w:rsidR="298BDB87">
        <w:rPr>
          <w:rFonts w:ascii="Oracle Sans" w:hAnsi="Oracle Sans" w:eastAsia="Oracle Sans" w:cs="Oracle Sans"/>
          <w:sz w:val="19"/>
          <w:szCs w:val="19"/>
        </w:rPr>
        <w:t xml:space="preserve">into </w:t>
      </w:r>
      <w:r w:rsidRPr="0F665B8B" w:rsidR="44DB2865">
        <w:rPr>
          <w:rFonts w:ascii="Oracle Sans" w:hAnsi="Oracle Sans" w:eastAsia="Oracle Sans" w:cs="Oracle Sans"/>
          <w:sz w:val="19"/>
          <w:szCs w:val="19"/>
        </w:rPr>
        <w:t>24</w:t>
      </w:r>
      <w:r w:rsidRPr="0F665B8B" w:rsidR="298BDB87">
        <w:rPr>
          <w:rFonts w:ascii="Oracle Sans" w:hAnsi="Oracle Sans" w:eastAsia="Oracle Sans" w:cs="Oracle Sans"/>
          <w:sz w:val="19"/>
          <w:szCs w:val="19"/>
        </w:rPr>
        <w:t xml:space="preserve"> new regions </w:t>
      </w:r>
      <w:r w:rsidRPr="0F665B8B" w:rsidR="257216E9">
        <w:rPr>
          <w:rFonts w:ascii="Oracle Sans" w:hAnsi="Oracle Sans" w:eastAsia="Oracle Sans" w:cs="Oracle Sans"/>
          <w:sz w:val="19"/>
          <w:szCs w:val="19"/>
        </w:rPr>
        <w:t>on shared racks</w:t>
      </w:r>
      <w:r w:rsidRPr="0F665B8B" w:rsidR="18D89A19">
        <w:rPr>
          <w:rFonts w:ascii="Oracle Sans" w:hAnsi="Oracle Sans" w:eastAsia="Oracle Sans" w:cs="Oracle Sans"/>
          <w:sz w:val="19"/>
          <w:szCs w:val="19"/>
        </w:rPr>
        <w:t xml:space="preserve"> with storage services</w:t>
      </w:r>
      <w:r w:rsidRPr="0F665B8B" w:rsidR="257216E9">
        <w:rPr>
          <w:rFonts w:ascii="Oracle Sans" w:hAnsi="Oracle Sans" w:eastAsia="Oracle Sans" w:cs="Oracle Sans"/>
          <w:sz w:val="19"/>
          <w:szCs w:val="19"/>
        </w:rPr>
        <w:t xml:space="preserve"> in multiple regions without compromising security posture or customer experience. </w:t>
      </w:r>
    </w:p>
    <w:p w:rsidR="0E2F6571" w:rsidP="72CF014D" w:rsidRDefault="0E2F6571" w14:paraId="1BA9F73E" w14:textId="47775F43">
      <w:pPr>
        <w:spacing w:before="140" w:after="140" w:line="240" w:lineRule="auto"/>
        <w:jc w:val="both"/>
        <w:rPr>
          <w:rFonts w:ascii="Oracle Sans" w:hAnsi="Oracle Sans" w:eastAsia="Oracle Sans" w:cs="Oracle Sans"/>
          <w:sz w:val="19"/>
          <w:szCs w:val="19"/>
        </w:rPr>
      </w:pPr>
      <w:commentRangeStart w:id="2"/>
      <w:commentRangeStart w:id="3"/>
      <w:commentRangeStart w:id="4"/>
      <w:r w:rsidRPr="0F665B8B" w:rsidR="0E2F6571">
        <w:rPr>
          <w:rFonts w:ascii="Oracle Sans" w:hAnsi="Oracle Sans" w:eastAsia="Oracle Sans" w:cs="Oracle Sans"/>
          <w:sz w:val="19"/>
          <w:szCs w:val="19"/>
        </w:rPr>
        <w:t xml:space="preserve">The transition of </w:t>
      </w:r>
      <w:r w:rsidRPr="0F665B8B" w:rsidR="1CA5F999">
        <w:rPr>
          <w:rFonts w:ascii="Oracle Sans" w:hAnsi="Oracle Sans" w:eastAsia="Oracle Sans" w:cs="Oracle Sans"/>
          <w:sz w:val="19"/>
          <w:szCs w:val="19"/>
        </w:rPr>
        <w:t xml:space="preserve">existing legacy </w:t>
      </w:r>
      <w:r w:rsidRPr="0F665B8B" w:rsidR="0E2F6571">
        <w:rPr>
          <w:rFonts w:ascii="Oracle Sans" w:hAnsi="Oracle Sans" w:eastAsia="Oracle Sans" w:cs="Oracle Sans"/>
          <w:sz w:val="19"/>
          <w:szCs w:val="19"/>
        </w:rPr>
        <w:t xml:space="preserve">44 regions from dedicated to hybrid rack would result in reducing COGS </w:t>
      </w:r>
      <w:r w:rsidRPr="0F665B8B" w:rsidR="59C5F322">
        <w:rPr>
          <w:rFonts w:ascii="Oracle Sans" w:hAnsi="Oracle Sans" w:eastAsia="Oracle Sans" w:cs="Oracle Sans"/>
          <w:sz w:val="19"/>
          <w:szCs w:val="19"/>
        </w:rPr>
        <w:t xml:space="preserve">by </w:t>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0F665B8B" w:rsidR="59C5F322">
        <w:rPr>
          <w:rFonts w:ascii="Oracle Sans" w:hAnsi="Oracle Sans" w:eastAsia="Oracle Sans" w:cs="Oracle Sans"/>
          <w:sz w:val="19"/>
          <w:szCs w:val="19"/>
        </w:rPr>
        <w:t>~80%</w:t>
      </w:r>
      <w:r w:rsidRPr="0F665B8B" w:rsidR="48455FAD">
        <w:rPr>
          <w:rFonts w:ascii="Oracle Sans" w:hAnsi="Oracle Sans" w:eastAsia="Oracle Sans" w:cs="Oracle Sans"/>
          <w:sz w:val="19"/>
          <w:szCs w:val="19"/>
        </w:rPr>
        <w:t>(Refe</w:t>
      </w:r>
      <w:r w:rsidRPr="0F665B8B" w:rsidR="5C84B33C">
        <w:rPr>
          <w:rFonts w:ascii="Oracle Sans" w:hAnsi="Oracle Sans" w:eastAsia="Oracle Sans" w:cs="Oracle Sans"/>
          <w:sz w:val="19"/>
          <w:szCs w:val="19"/>
        </w:rPr>
        <w:t>re</w:t>
      </w:r>
      <w:r w:rsidRPr="0F665B8B" w:rsidR="48455FAD">
        <w:rPr>
          <w:rFonts w:ascii="Oracle Sans" w:hAnsi="Oracle Sans" w:eastAsia="Oracle Sans" w:cs="Oracle Sans"/>
          <w:sz w:val="19"/>
          <w:szCs w:val="19"/>
        </w:rPr>
        <w:t xml:space="preserve">nce: </w:t>
      </w:r>
      <w:hyperlink r:id="R2d37c9575348494e">
        <w:r w:rsidRPr="0F665B8B" w:rsidR="48455FAD">
          <w:rPr>
            <w:rStyle w:val="Hyperlink"/>
            <w:rFonts w:ascii="Oracle Sans" w:hAnsi="Oracle Sans" w:eastAsia="Oracle Sans" w:cs="Oracle Sans"/>
            <w:sz w:val="19"/>
            <w:szCs w:val="19"/>
          </w:rPr>
          <w:t>Analysis by engineering)</w:t>
        </w:r>
        <w:r w:rsidRPr="0F665B8B" w:rsidR="666ADDA4">
          <w:rPr>
            <w:rStyle w:val="Hyperlink"/>
            <w:rFonts w:ascii="Oracle Sans" w:hAnsi="Oracle Sans" w:eastAsia="Oracle Sans" w:cs="Oracle Sans"/>
            <w:sz w:val="19"/>
            <w:szCs w:val="19"/>
          </w:rPr>
          <w:t>.</w:t>
        </w:r>
      </w:hyperlink>
      <w:r w:rsidRPr="0F665B8B" w:rsidR="666ADDA4">
        <w:rPr>
          <w:rFonts w:ascii="Oracle Sans" w:hAnsi="Oracle Sans" w:eastAsia="Oracle Sans" w:cs="Oracle Sans"/>
          <w:sz w:val="19"/>
          <w:szCs w:val="19"/>
        </w:rPr>
        <w:t xml:space="preserve"> This work is partially funded in FY27, but by far is the most meaningful work we can do to improve KMS cost structure</w:t>
      </w:r>
      <w:r w:rsidRPr="0F665B8B" w:rsidR="1FD45CFC">
        <w:rPr>
          <w:rFonts w:ascii="Oracle Sans" w:hAnsi="Oracle Sans" w:eastAsia="Oracle Sans" w:cs="Oracle Sans"/>
          <w:sz w:val="19"/>
          <w:szCs w:val="19"/>
        </w:rPr>
        <w:t>.</w:t>
      </w:r>
    </w:p>
    <w:p w:rsidR="005636EA" w:rsidP="72CF014D" w:rsidRDefault="6465D6AA" w14:paraId="43031EA4" w14:textId="13AD28AA">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 xml:space="preserve">Revenue Opportunity: </w:t>
      </w:r>
      <w:r w:rsidRPr="72CF014D" w:rsidR="257216E9">
        <w:rPr>
          <w:rFonts w:ascii="Oracle Sans" w:hAnsi="Oracle Sans" w:eastAsia="Oracle Sans" w:cs="Oracle Sans"/>
          <w:b/>
          <w:bCs/>
          <w:sz w:val="19"/>
          <w:szCs w:val="19"/>
        </w:rPr>
        <w:t>Payment HSM as a Growth Opportunity</w:t>
      </w:r>
    </w:p>
    <w:p w:rsidR="005636EA" w:rsidP="72CF014D" w:rsidRDefault="5D851319" w14:paraId="460EF1FD" w14:textId="38B9B0C2">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Payment HSM is a new potential offering that would deliver a cloud-native, PCI-aligned cryptographic service purpose-built for payment processing workloads. It would enable acquiring banks, payment processors, and issuing institutions to perform PIN translation, key exchange, and transaction signing within tamper-resistant hardware, without the operational burden of managing on-premises HSMs or co-location environments. Beyond the cryptographic capability itself, Payment HSM would help migrate high-value payment transaction workloads to OCI, driving broader platform revenue while serving as a differentiated growth driver for KMS.</w:t>
      </w:r>
    </w:p>
    <w:p w:rsidR="005636EA" w:rsidP="72CF014D" w:rsidRDefault="5D851319" w14:paraId="006B7A5D" w14:textId="2B386303">
      <w:pPr>
        <w:spacing w:before="140" w:after="140" w:line="240" w:lineRule="auto"/>
        <w:jc w:val="both"/>
        <w:rPr>
          <w:rFonts w:ascii="Oracle Sans" w:hAnsi="Oracle Sans" w:eastAsia="Oracle Sans" w:cs="Oracle Sans"/>
          <w:sz w:val="19"/>
          <w:szCs w:val="19"/>
          <w:u w:val="single"/>
        </w:rPr>
      </w:pPr>
      <w:r w:rsidRPr="72CF014D">
        <w:rPr>
          <w:rFonts w:ascii="Oracle Sans" w:hAnsi="Oracle Sans" w:eastAsia="Oracle Sans" w:cs="Oracle Sans"/>
          <w:sz w:val="19"/>
          <w:szCs w:val="19"/>
        </w:rPr>
        <w:t xml:space="preserve">Over the past year, OCI has received repeated, high-intent inquiries from GPN, Total, and major regional processors in Dubai, where the absence of a managed Payment HSM has blocked or delayed cloud adoption. Historically, this opportunity was deferred because it required separate hardware deployments across regions. With the transition to Marvell LS2, which natively supports integration with Utimaco software, OCI can now offer a fully managed Payment HSM with minimal incremental hardware investment. The model aligns cost with demand through partition-based licensing and tiered, throughput-based pricing. As a result, Payment HSM increases revenue density in high-investment regions, unlocks regulated financial workloads, and creates a controlled margin ramp that complements KMS’s foundational role as a platform enabler. </w:t>
      </w:r>
      <w:r w:rsidRPr="72CF014D" w:rsidR="6B107219">
        <w:rPr>
          <w:rFonts w:ascii="Oracle Sans" w:hAnsi="Oracle Sans" w:eastAsia="Oracle Sans" w:cs="Oracle Sans"/>
          <w:sz w:val="19"/>
          <w:szCs w:val="19"/>
          <w:u w:val="single"/>
        </w:rPr>
        <w:t>Please</w:t>
      </w:r>
      <w:r w:rsidRPr="72CF014D" w:rsidR="0C3D8B1D">
        <w:rPr>
          <w:rFonts w:ascii="Oracle Sans" w:hAnsi="Oracle Sans" w:eastAsia="Oracle Sans" w:cs="Oracle Sans"/>
          <w:sz w:val="19"/>
          <w:szCs w:val="19"/>
          <w:u w:val="single"/>
        </w:rPr>
        <w:t xml:space="preserve"> review </w:t>
      </w:r>
      <w:r w:rsidRPr="72CF014D" w:rsidR="44C35BF2">
        <w:rPr>
          <w:rFonts w:ascii="Oracle Sans" w:hAnsi="Oracle Sans" w:eastAsia="Oracle Sans" w:cs="Oracle Sans"/>
          <w:sz w:val="19"/>
          <w:szCs w:val="19"/>
          <w:u w:val="single"/>
        </w:rPr>
        <w:t>the appendix</w:t>
      </w:r>
      <w:r w:rsidRPr="72CF014D" w:rsidR="0C3D8B1D">
        <w:rPr>
          <w:rFonts w:ascii="Oracle Sans" w:hAnsi="Oracle Sans" w:eastAsia="Oracle Sans" w:cs="Oracle Sans"/>
          <w:sz w:val="19"/>
          <w:szCs w:val="19"/>
          <w:u w:val="single"/>
        </w:rPr>
        <w:t xml:space="preserve"> for swag pricing (compared with competition) and revenue projections.</w:t>
      </w:r>
    </w:p>
    <w:p w:rsidR="005636EA" w:rsidP="72CF014D" w:rsidRDefault="7CF0FEB1" w14:paraId="56D8AC4A" w14:textId="263739B4">
      <w:pPr>
        <w:spacing w:before="140" w:after="140" w:line="240" w:lineRule="auto"/>
        <w:jc w:val="both"/>
        <w:rPr>
          <w:rFonts w:ascii="Oracle Sans" w:hAnsi="Oracle Sans" w:eastAsia="Oracle Sans" w:cs="Oracle Sans"/>
          <w:b/>
          <w:bCs/>
          <w:sz w:val="19"/>
          <w:szCs w:val="19"/>
        </w:rPr>
      </w:pPr>
      <w:commentRangeStart w:id="5"/>
      <w:commentRangeStart w:id="6"/>
      <w:r w:rsidRPr="72CF014D">
        <w:rPr>
          <w:rFonts w:ascii="Oracle Sans" w:hAnsi="Oracle Sans" w:eastAsia="Oracle Sans" w:cs="Oracle Sans"/>
          <w:b/>
          <w:bCs/>
          <w:sz w:val="19"/>
          <w:szCs w:val="19"/>
        </w:rPr>
        <w:t>Virtual Vault Pricing Posture</w:t>
      </w:r>
    </w:p>
    <w:p w:rsidR="005636EA" w:rsidP="72CF014D" w:rsidRDefault="3A519957" w14:paraId="4654748E" w14:textId="1B73F3B9">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In</w:t>
      </w:r>
      <w:r w:rsidRPr="72CF014D" w:rsidR="41FDD994">
        <w:rPr>
          <w:rFonts w:ascii="Oracle Sans" w:hAnsi="Oracle Sans" w:eastAsia="Oracle Sans" w:cs="Oracle Sans"/>
          <w:sz w:val="19"/>
          <w:szCs w:val="19"/>
        </w:rPr>
        <w:t xml:space="preserve"> </w:t>
      </w:r>
      <w:r w:rsidRPr="72CF014D">
        <w:rPr>
          <w:rFonts w:ascii="Oracle Sans" w:hAnsi="Oracle Sans" w:eastAsia="Oracle Sans" w:cs="Oracle Sans"/>
          <w:sz w:val="19"/>
          <w:szCs w:val="19"/>
        </w:rPr>
        <w:t xml:space="preserve">the near term we </w:t>
      </w:r>
      <w:r w:rsidRPr="72CF014D" w:rsidR="04CA0977">
        <w:rPr>
          <w:rFonts w:ascii="Oracle Sans" w:hAnsi="Oracle Sans" w:eastAsia="Oracle Sans" w:cs="Oracle Sans"/>
          <w:sz w:val="19"/>
          <w:szCs w:val="19"/>
        </w:rPr>
        <w:t xml:space="preserve">do </w:t>
      </w:r>
      <w:r w:rsidRPr="72CF014D" w:rsidR="3C1EADC9">
        <w:rPr>
          <w:rFonts w:ascii="Oracle Sans" w:hAnsi="Oracle Sans" w:eastAsia="Oracle Sans" w:cs="Oracle Sans"/>
          <w:sz w:val="19"/>
          <w:szCs w:val="19"/>
        </w:rPr>
        <w:t>no</w:t>
      </w:r>
      <w:r w:rsidRPr="72CF014D">
        <w:rPr>
          <w:rFonts w:ascii="Oracle Sans" w:hAnsi="Oracle Sans" w:eastAsia="Oracle Sans" w:cs="Oracle Sans"/>
          <w:sz w:val="19"/>
          <w:szCs w:val="19"/>
        </w:rPr>
        <w:t xml:space="preserve">t </w:t>
      </w:r>
      <w:r w:rsidRPr="72CF014D" w:rsidR="3473D9A6">
        <w:rPr>
          <w:rFonts w:ascii="Oracle Sans" w:hAnsi="Oracle Sans" w:eastAsia="Oracle Sans" w:cs="Oracle Sans"/>
          <w:sz w:val="19"/>
          <w:szCs w:val="19"/>
        </w:rPr>
        <w:t>recommend</w:t>
      </w:r>
      <w:r w:rsidRPr="72CF014D" w:rsidR="6712586D">
        <w:rPr>
          <w:rFonts w:ascii="Oracle Sans" w:hAnsi="Oracle Sans" w:eastAsia="Oracle Sans" w:cs="Oracle Sans"/>
          <w:sz w:val="19"/>
          <w:szCs w:val="19"/>
        </w:rPr>
        <w:t xml:space="preserve"> </w:t>
      </w:r>
      <w:r w:rsidRPr="72CF014D" w:rsidR="40527772">
        <w:rPr>
          <w:rFonts w:ascii="Oracle Sans" w:hAnsi="Oracle Sans" w:eastAsia="Oracle Sans" w:cs="Oracle Sans"/>
          <w:sz w:val="19"/>
          <w:szCs w:val="19"/>
        </w:rPr>
        <w:t>chang</w:t>
      </w:r>
      <w:r w:rsidRPr="72CF014D" w:rsidR="7C587517">
        <w:rPr>
          <w:rFonts w:ascii="Oracle Sans" w:hAnsi="Oracle Sans" w:eastAsia="Oracle Sans" w:cs="Oracle Sans"/>
          <w:sz w:val="19"/>
          <w:szCs w:val="19"/>
        </w:rPr>
        <w:t xml:space="preserve">ing </w:t>
      </w:r>
      <w:r w:rsidRPr="72CF014D">
        <w:rPr>
          <w:rFonts w:ascii="Oracle Sans" w:hAnsi="Oracle Sans" w:eastAsia="Oracle Sans" w:cs="Oracle Sans"/>
          <w:sz w:val="19"/>
          <w:szCs w:val="19"/>
        </w:rPr>
        <w:t>VV pricing</w:t>
      </w:r>
      <w:r w:rsidRPr="72CF014D" w:rsidR="4761FD5C">
        <w:rPr>
          <w:rFonts w:ascii="Oracle Sans" w:hAnsi="Oracle Sans" w:eastAsia="Oracle Sans" w:cs="Oracle Sans"/>
          <w:sz w:val="19"/>
          <w:szCs w:val="19"/>
        </w:rPr>
        <w:t xml:space="preserve">; we should keep it competitively low and aligned with KMS’s adoption-driven charter. Based on our analysis, </w:t>
      </w:r>
      <w:r w:rsidRPr="72CF014D" w:rsidR="7CF0FEB1">
        <w:rPr>
          <w:rFonts w:ascii="Oracle Sans" w:hAnsi="Oracle Sans" w:eastAsia="Oracle Sans" w:cs="Oracle Sans"/>
          <w:sz w:val="19"/>
          <w:szCs w:val="19"/>
        </w:rPr>
        <w:t>OCI w</w:t>
      </w:r>
      <w:r w:rsidRPr="72CF014D" w:rsidR="235888C0">
        <w:rPr>
          <w:rFonts w:ascii="Oracle Sans" w:hAnsi="Oracle Sans" w:eastAsia="Oracle Sans" w:cs="Oracle Sans"/>
          <w:sz w:val="19"/>
          <w:szCs w:val="19"/>
        </w:rPr>
        <w:t xml:space="preserve">ould </w:t>
      </w:r>
      <w:r w:rsidRPr="72CF014D" w:rsidR="7CF0FEB1">
        <w:rPr>
          <w:rFonts w:ascii="Oracle Sans" w:hAnsi="Oracle Sans" w:eastAsia="Oracle Sans" w:cs="Oracle Sans"/>
          <w:sz w:val="19"/>
          <w:szCs w:val="19"/>
        </w:rPr>
        <w:t xml:space="preserve">realize </w:t>
      </w:r>
      <w:r w:rsidRPr="72CF014D" w:rsidR="1D222E68">
        <w:rPr>
          <w:rFonts w:ascii="Oracle Sans" w:hAnsi="Oracle Sans" w:eastAsia="Oracle Sans" w:cs="Oracle Sans"/>
          <w:sz w:val="19"/>
          <w:szCs w:val="19"/>
        </w:rPr>
        <w:t xml:space="preserve">only </w:t>
      </w:r>
      <w:r w:rsidRPr="72CF014D" w:rsidR="7CF0FEB1">
        <w:rPr>
          <w:rFonts w:ascii="Oracle Sans" w:hAnsi="Oracle Sans" w:eastAsia="Oracle Sans" w:cs="Oracle Sans"/>
          <w:sz w:val="19"/>
          <w:szCs w:val="19"/>
        </w:rPr>
        <w:t xml:space="preserve">~$500-700K annual revenue increase </w:t>
      </w:r>
      <w:r w:rsidRPr="72CF014D" w:rsidR="24C4A8AB">
        <w:rPr>
          <w:rFonts w:ascii="Oracle Sans" w:hAnsi="Oracle Sans" w:eastAsia="Oracle Sans" w:cs="Oracle Sans"/>
          <w:sz w:val="19"/>
          <w:szCs w:val="19"/>
        </w:rPr>
        <w:t>if</w:t>
      </w:r>
      <w:r w:rsidRPr="72CF014D" w:rsidR="7CF0FEB1">
        <w:rPr>
          <w:rFonts w:ascii="Oracle Sans" w:hAnsi="Oracle Sans" w:eastAsia="Oracle Sans" w:cs="Oracle Sans"/>
          <w:sz w:val="19"/>
          <w:szCs w:val="19"/>
        </w:rPr>
        <w:t xml:space="preserve"> </w:t>
      </w:r>
      <w:r w:rsidRPr="72CF014D" w:rsidR="24C4A8AB">
        <w:rPr>
          <w:rFonts w:ascii="Oracle Sans" w:hAnsi="Oracle Sans" w:eastAsia="Oracle Sans" w:cs="Oracle Sans"/>
          <w:sz w:val="19"/>
          <w:szCs w:val="19"/>
        </w:rPr>
        <w:t xml:space="preserve">we </w:t>
      </w:r>
      <w:r w:rsidRPr="72CF014D" w:rsidR="7CF0FEB1">
        <w:rPr>
          <w:rFonts w:ascii="Oracle Sans" w:hAnsi="Oracle Sans" w:eastAsia="Oracle Sans" w:cs="Oracle Sans"/>
          <w:sz w:val="19"/>
          <w:szCs w:val="19"/>
        </w:rPr>
        <w:t>chang</w:t>
      </w:r>
      <w:r w:rsidRPr="72CF014D" w:rsidR="013B29F9">
        <w:rPr>
          <w:rFonts w:ascii="Oracle Sans" w:hAnsi="Oracle Sans" w:eastAsia="Oracle Sans" w:cs="Oracle Sans"/>
          <w:sz w:val="19"/>
          <w:szCs w:val="19"/>
        </w:rPr>
        <w:t xml:space="preserve">ed </w:t>
      </w:r>
      <w:r w:rsidRPr="72CF014D" w:rsidR="7CF0FEB1">
        <w:rPr>
          <w:rFonts w:ascii="Oracle Sans" w:hAnsi="Oracle Sans" w:eastAsia="Oracle Sans" w:cs="Oracle Sans"/>
          <w:sz w:val="19"/>
          <w:szCs w:val="19"/>
        </w:rPr>
        <w:t xml:space="preserve">price </w:t>
      </w:r>
      <w:r w:rsidRPr="72CF014D" w:rsidR="234E0D6D">
        <w:rPr>
          <w:rFonts w:ascii="Oracle Sans" w:hAnsi="Oracle Sans" w:eastAsia="Oracle Sans" w:cs="Oracle Sans"/>
          <w:sz w:val="19"/>
          <w:szCs w:val="19"/>
        </w:rPr>
        <w:t>structure,</w:t>
      </w:r>
      <w:r w:rsidRPr="72CF014D" w:rsidR="75BDBC32">
        <w:rPr>
          <w:rFonts w:ascii="Oracle Sans" w:hAnsi="Oracle Sans" w:eastAsia="Oracle Sans" w:cs="Oracle Sans"/>
          <w:sz w:val="19"/>
          <w:szCs w:val="19"/>
        </w:rPr>
        <w:t xml:space="preserve"> which is not sufficient to justify customer disruption.</w:t>
      </w:r>
    </w:p>
    <w:p w:rsidR="005636EA" w:rsidP="72CF014D" w:rsidRDefault="76F69EBC" w14:paraId="7C066F62" w14:textId="692870B2">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An alternative to changing the existing VV SKUs is to consider adding a charge for API data plane operation volume (such as encrypt/decrypt re</w:t>
      </w:r>
      <w:r w:rsidRPr="72CF014D" w:rsidR="6621B4C6">
        <w:rPr>
          <w:rFonts w:ascii="Oracle Sans" w:hAnsi="Oracle Sans" w:eastAsia="Oracle Sans" w:cs="Oracle Sans"/>
          <w:sz w:val="19"/>
          <w:szCs w:val="19"/>
        </w:rPr>
        <w:t xml:space="preserve">quests). Other hyperscalers such as AWS and GCP charge for this metric. </w:t>
      </w:r>
      <w:r w:rsidRPr="72CF014D" w:rsidR="7CF0FEB1">
        <w:rPr>
          <w:rFonts w:ascii="Oracle Sans" w:hAnsi="Oracle Sans" w:eastAsia="Oracle Sans" w:cs="Oracle Sans"/>
          <w:sz w:val="19"/>
          <w:szCs w:val="19"/>
        </w:rPr>
        <w:t xml:space="preserve">While API usage-based pricing will result in an increase in monetization, it carries customer and sales risk and cannot be responsibly evaluated without detailed usage telemetry. </w:t>
      </w:r>
      <w:r w:rsidRPr="72CF014D" w:rsidR="261C1EE9">
        <w:rPr>
          <w:rFonts w:ascii="Oracle Sans" w:hAnsi="Oracle Sans" w:eastAsia="Oracle Sans" w:cs="Oracle Sans"/>
          <w:sz w:val="19"/>
          <w:szCs w:val="19"/>
        </w:rPr>
        <w:t xml:space="preserve">However, at present we do not have the right data in place to make this decision. We need engineering to commit to providing the data. </w:t>
      </w:r>
      <w:r w:rsidRPr="72CF014D" w:rsidR="43051076">
        <w:rPr>
          <w:rFonts w:ascii="Oracle Sans" w:hAnsi="Oracle Sans" w:eastAsia="Oracle Sans" w:cs="Oracle Sans"/>
          <w:sz w:val="19"/>
          <w:szCs w:val="19"/>
        </w:rPr>
        <w:t xml:space="preserve">The right time to make such a change would be with the introduction of PQC algorithms. </w:t>
      </w:r>
    </w:p>
    <w:p w:rsidR="005636EA" w:rsidP="72CF014D" w:rsidRDefault="7CF0FEB1" w14:paraId="500599F2" w14:textId="567FED5D">
      <w:pPr>
        <w:spacing w:before="140" w:after="140" w:line="240" w:lineRule="auto"/>
        <w:jc w:val="both"/>
        <w:rPr>
          <w:rFonts w:ascii="Oracle Sans" w:hAnsi="Oracle Sans" w:eastAsia="Oracle Sans" w:cs="Oracle Sans"/>
          <w:sz w:val="19"/>
          <w:szCs w:val="19"/>
        </w:rPr>
      </w:pPr>
      <w:r w:rsidRPr="78ACFC93" w:rsidR="7CF0FEB1">
        <w:rPr>
          <w:rFonts w:ascii="Oracle Sans" w:hAnsi="Oracle Sans" w:eastAsia="Oracle Sans" w:cs="Oracle Sans"/>
          <w:sz w:val="19"/>
          <w:szCs w:val="19"/>
        </w:rPr>
        <w:t xml:space="preserve">Based on </w:t>
      </w:r>
      <w:r w:rsidRPr="78ACFC93" w:rsidR="7E968FE0">
        <w:rPr>
          <w:rFonts w:ascii="Oracle Sans" w:hAnsi="Oracle Sans" w:eastAsia="Oracle Sans" w:cs="Oracle Sans"/>
          <w:sz w:val="19"/>
          <w:szCs w:val="19"/>
        </w:rPr>
        <w:t>our analysis</w:t>
      </w:r>
      <w:r w:rsidRPr="78ACFC93" w:rsidR="3122369D">
        <w:rPr>
          <w:rFonts w:ascii="Oracle Sans" w:hAnsi="Oracle Sans" w:eastAsia="Oracle Sans" w:cs="Oracle Sans"/>
          <w:sz w:val="19"/>
          <w:szCs w:val="19"/>
        </w:rPr>
        <w:t xml:space="preserve">, </w:t>
      </w:r>
      <w:r w:rsidRPr="78ACFC93" w:rsidR="7CF0FEB1">
        <w:rPr>
          <w:rFonts w:ascii="Oracle Sans" w:hAnsi="Oracle Sans" w:eastAsia="Oracle Sans" w:cs="Oracle Sans"/>
          <w:sz w:val="19"/>
          <w:szCs w:val="19"/>
        </w:rPr>
        <w:t xml:space="preserve">future pricing evolution </w:t>
      </w:r>
      <w:r w:rsidRPr="78ACFC93" w:rsidR="7E6D2B61">
        <w:rPr>
          <w:rFonts w:ascii="Oracle Sans" w:hAnsi="Oracle Sans" w:eastAsia="Oracle Sans" w:cs="Oracle Sans"/>
          <w:sz w:val="19"/>
          <w:szCs w:val="19"/>
        </w:rPr>
        <w:t xml:space="preserve">of Virtual Vault </w:t>
      </w:r>
      <w:r w:rsidRPr="78ACFC93" w:rsidR="7CF0FEB1">
        <w:rPr>
          <w:rFonts w:ascii="Oracle Sans" w:hAnsi="Oracle Sans" w:eastAsia="Oracle Sans" w:cs="Oracle Sans"/>
          <w:sz w:val="19"/>
          <w:szCs w:val="19"/>
        </w:rPr>
        <w:t xml:space="preserve">should not be driven primarily by short-term margin improvement, but by product discipline: </w:t>
      </w:r>
      <w:commentRangeStart w:id="1863306129"/>
      <w:commentRangeStart w:id="992433471"/>
      <w:r w:rsidRPr="78ACFC93" w:rsidR="7CF0FEB1">
        <w:rPr>
          <w:rFonts w:ascii="Oracle Sans" w:hAnsi="Oracle Sans" w:eastAsia="Oracle Sans" w:cs="Oracle Sans"/>
          <w:sz w:val="19"/>
          <w:szCs w:val="19"/>
        </w:rPr>
        <w:t>discouraging abuse of free or heavily discounted usage</w:t>
      </w:r>
      <w:commentRangeEnd w:id="1863306129"/>
      <w:r>
        <w:rPr>
          <w:rStyle w:val="CommentReference"/>
        </w:rPr>
        <w:commentReference w:id="1863306129"/>
      </w:r>
      <w:commentRangeEnd w:id="992433471"/>
      <w:r>
        <w:rPr>
          <w:rStyle w:val="CommentReference"/>
        </w:rPr>
        <w:commentReference w:id="992433471"/>
      </w:r>
      <w:r w:rsidRPr="78ACFC93" w:rsidR="7CF0FEB1">
        <w:rPr>
          <w:rFonts w:ascii="Oracle Sans" w:hAnsi="Oracle Sans" w:eastAsia="Oracle Sans" w:cs="Oracle Sans"/>
          <w:sz w:val="19"/>
          <w:szCs w:val="19"/>
        </w:rPr>
        <w:t xml:space="preserve"> </w:t>
      </w:r>
      <w:r w:rsidRPr="78ACFC93" w:rsidR="6CF25A6F">
        <w:rPr>
          <w:rFonts w:ascii="Oracle Sans" w:hAnsi="Oracle Sans" w:eastAsia="Oracle Sans" w:cs="Oracle Sans"/>
          <w:sz w:val="19"/>
          <w:szCs w:val="19"/>
        </w:rPr>
        <w:t>while we</w:t>
      </w:r>
      <w:r w:rsidRPr="78ACFC93" w:rsidR="7CF0FEB1">
        <w:rPr>
          <w:rFonts w:ascii="Oracle Sans" w:hAnsi="Oracle Sans" w:eastAsia="Oracle Sans" w:cs="Oracle Sans"/>
          <w:sz w:val="19"/>
          <w:szCs w:val="19"/>
        </w:rPr>
        <w:t xml:space="preserve"> </w:t>
      </w:r>
      <w:r w:rsidRPr="78ACFC93" w:rsidR="697CA5EA">
        <w:rPr>
          <w:rFonts w:ascii="Oracle Sans" w:hAnsi="Oracle Sans" w:eastAsia="Oracle Sans" w:cs="Oracle Sans"/>
          <w:sz w:val="19"/>
          <w:szCs w:val="19"/>
        </w:rPr>
        <w:t>provide</w:t>
      </w:r>
      <w:r w:rsidRPr="78ACFC93" w:rsidR="7CF0FEB1">
        <w:rPr>
          <w:rFonts w:ascii="Oracle Sans" w:hAnsi="Oracle Sans" w:eastAsia="Oracle Sans" w:cs="Oracle Sans"/>
          <w:sz w:val="19"/>
          <w:szCs w:val="19"/>
        </w:rPr>
        <w:t xml:space="preserve"> large enterprise customers </w:t>
      </w:r>
      <w:r w:rsidRPr="78ACFC93" w:rsidR="48057A4F">
        <w:rPr>
          <w:rFonts w:ascii="Oracle Sans" w:hAnsi="Oracle Sans" w:eastAsia="Oracle Sans" w:cs="Oracle Sans"/>
          <w:sz w:val="19"/>
          <w:szCs w:val="19"/>
        </w:rPr>
        <w:t xml:space="preserve">with </w:t>
      </w:r>
      <w:r w:rsidRPr="78ACFC93" w:rsidR="7CF0FEB1">
        <w:rPr>
          <w:rFonts w:ascii="Oracle Sans" w:hAnsi="Oracle Sans" w:eastAsia="Oracle Sans" w:cs="Oracle Sans"/>
          <w:sz w:val="19"/>
          <w:szCs w:val="19"/>
        </w:rPr>
        <w:t>offerings better aligned with their scale and operational needs</w:t>
      </w:r>
      <w:r w:rsidRPr="78ACFC93" w:rsidR="410AA1BA">
        <w:rPr>
          <w:rFonts w:ascii="Oracle Sans" w:hAnsi="Oracle Sans" w:eastAsia="Oracle Sans" w:cs="Oracle Sans"/>
          <w:sz w:val="19"/>
          <w:szCs w:val="19"/>
        </w:rPr>
        <w:t xml:space="preserve"> like VPV and DKMS. </w:t>
      </w:r>
      <w:commentRangeEnd w:id="5"/>
      <w:r>
        <w:rPr>
          <w:rStyle w:val="CommentReference"/>
        </w:rPr>
        <w:commentReference w:id="5"/>
      </w:r>
      <w:commentRangeEnd w:id="6"/>
      <w:r>
        <w:rPr>
          <w:rStyle w:val="CommentReference"/>
        </w:rPr>
        <w:commentReference w:id="6"/>
      </w:r>
    </w:p>
    <w:p w:rsidR="005636EA" w:rsidP="72CF014D" w:rsidRDefault="7CF0FEB1" w14:paraId="455B8932" w14:textId="755D6BE5">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Reframing Financial Metrics</w:t>
      </w:r>
    </w:p>
    <w:p w:rsidR="005636EA" w:rsidP="72CF014D" w:rsidRDefault="422698AC" w14:paraId="29E9A6CC" w14:textId="59BD1D44">
      <w:pPr>
        <w:spacing w:before="140" w:after="140" w:line="240" w:lineRule="auto"/>
        <w:jc w:val="both"/>
        <w:rPr>
          <w:rFonts w:ascii="Oracle Sans" w:hAnsi="Oracle Sans" w:eastAsia="Oracle Sans" w:cs="Oracle Sans"/>
          <w:sz w:val="19"/>
          <w:szCs w:val="19"/>
          <w:highlight w:val="yellow"/>
        </w:rPr>
      </w:pPr>
      <w:r w:rsidRPr="72CF014D">
        <w:rPr>
          <w:rFonts w:ascii="Oracle Sans" w:hAnsi="Oracle Sans" w:eastAsia="Oracle Sans" w:cs="Oracle Sans"/>
          <w:sz w:val="19"/>
          <w:szCs w:val="19"/>
        </w:rPr>
        <w:t>Historically we have used cost metrics per rack for KMS</w:t>
      </w:r>
      <w:r w:rsidRPr="72CF014D" w:rsidR="27963C16">
        <w:rPr>
          <w:rFonts w:ascii="Oracle Sans" w:hAnsi="Oracle Sans" w:eastAsia="Oracle Sans" w:cs="Oracle Sans"/>
          <w:sz w:val="19"/>
          <w:szCs w:val="19"/>
        </w:rPr>
        <w:t xml:space="preserve">. </w:t>
      </w:r>
      <w:r w:rsidRPr="72CF014D" w:rsidR="27963C16">
        <w:rPr>
          <w:rFonts w:ascii="Oracle Sans" w:hAnsi="Oracle Sans" w:eastAsia="Oracle Sans" w:cs="Oracle Sans"/>
          <w:color w:val="000000" w:themeColor="text1"/>
          <w:sz w:val="19"/>
          <w:szCs w:val="19"/>
        </w:rPr>
        <w:t>Rack-based metrics are infrastructure-centric and change only when new capacity is added, which is an infrequent and step-function event. As a result, they obscure meaningful variation in service utilization and do not explain how adoption patterns affect margins over time.</w:t>
      </w:r>
      <w:r w:rsidRPr="72CF014D">
        <w:rPr>
          <w:rFonts w:ascii="Oracle Sans" w:hAnsi="Oracle Sans" w:eastAsia="Oracle Sans" w:cs="Oracle Sans"/>
          <w:sz w:val="19"/>
          <w:szCs w:val="19"/>
        </w:rPr>
        <w:t xml:space="preserve"> </w:t>
      </w:r>
    </w:p>
    <w:p w:rsidR="005636EA" w:rsidP="72CF014D" w:rsidRDefault="7CF0FEB1" w14:paraId="7EA7D58D" w14:textId="72EF954B">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We propose using </w:t>
      </w:r>
      <w:r w:rsidRPr="72CF014D" w:rsidR="315747F1">
        <w:rPr>
          <w:rFonts w:ascii="Oracle Sans" w:hAnsi="Oracle Sans" w:eastAsia="Oracle Sans" w:cs="Oracle Sans"/>
          <w:sz w:val="19"/>
          <w:szCs w:val="19"/>
        </w:rPr>
        <w:t>following</w:t>
      </w:r>
      <w:r w:rsidRPr="72CF014D">
        <w:rPr>
          <w:rFonts w:ascii="Oracle Sans" w:hAnsi="Oracle Sans" w:eastAsia="Oracle Sans" w:cs="Oracle Sans"/>
          <w:sz w:val="19"/>
          <w:szCs w:val="19"/>
        </w:rPr>
        <w:t xml:space="preserve"> metric</w:t>
      </w:r>
      <w:r w:rsidRPr="72CF014D" w:rsidR="38F00E1A">
        <w:rPr>
          <w:rFonts w:ascii="Oracle Sans" w:hAnsi="Oracle Sans" w:eastAsia="Oracle Sans" w:cs="Oracle Sans"/>
          <w:sz w:val="19"/>
          <w:szCs w:val="19"/>
        </w:rPr>
        <w:t>s</w:t>
      </w:r>
      <w:r w:rsidRPr="72CF014D">
        <w:rPr>
          <w:rFonts w:ascii="Oracle Sans" w:hAnsi="Oracle Sans" w:eastAsia="Oracle Sans" w:cs="Oracle Sans"/>
          <w:sz w:val="19"/>
          <w:szCs w:val="19"/>
        </w:rPr>
        <w:t xml:space="preserve"> </w:t>
      </w:r>
      <w:r w:rsidRPr="72CF014D" w:rsidR="3A509B99">
        <w:rPr>
          <w:rFonts w:ascii="Oracle Sans" w:hAnsi="Oracle Sans" w:eastAsia="Oracle Sans" w:cs="Oracle Sans"/>
          <w:sz w:val="19"/>
          <w:szCs w:val="19"/>
        </w:rPr>
        <w:t xml:space="preserve">by deployment type (commercial, ONSR, and DRCC) </w:t>
      </w:r>
      <w:r w:rsidRPr="72CF014D" w:rsidR="2C07EC33">
        <w:rPr>
          <w:rFonts w:ascii="Oracle Sans" w:hAnsi="Oracle Sans" w:eastAsia="Oracle Sans" w:cs="Oracle Sans"/>
          <w:sz w:val="19"/>
          <w:szCs w:val="19"/>
        </w:rPr>
        <w:t xml:space="preserve">to evaluate KMS success: </w:t>
      </w:r>
    </w:p>
    <w:p w:rsidR="005636EA" w:rsidP="72CF014D" w:rsidRDefault="4A769197" w14:paraId="008C57A5" w14:textId="3ADE0505">
      <w:pPr>
        <w:pStyle w:val="ListParagraph"/>
        <w:numPr>
          <w:ilvl w:val="0"/>
          <w:numId w:val="19"/>
        </w:numPr>
        <w:spacing w:before="140" w:after="140" w:line="240" w:lineRule="auto"/>
        <w:contextualSpacing w:val="0"/>
        <w:jc w:val="both"/>
        <w:rPr>
          <w:rFonts w:ascii="Oracle Sans" w:hAnsi="Oracle Sans" w:eastAsia="Oracle Sans" w:cs="Oracle Sans"/>
          <w:sz w:val="19"/>
          <w:szCs w:val="19"/>
        </w:rPr>
      </w:pPr>
      <w:commentRangeStart w:id="7"/>
      <w:commentRangeStart w:id="8"/>
      <w:r w:rsidRPr="72CF014D">
        <w:rPr>
          <w:rFonts w:ascii="Oracle Sans" w:hAnsi="Oracle Sans" w:eastAsia="Oracle Sans" w:cs="Oracle Sans"/>
          <w:sz w:val="19"/>
          <w:szCs w:val="19"/>
        </w:rPr>
        <w:t xml:space="preserve">Average </w:t>
      </w:r>
      <w:r w:rsidRPr="72CF014D" w:rsidR="7DD35678">
        <w:rPr>
          <w:rFonts w:ascii="Oracle Sans" w:hAnsi="Oracle Sans" w:eastAsia="Oracle Sans" w:cs="Oracle Sans"/>
          <w:sz w:val="19"/>
          <w:szCs w:val="19"/>
        </w:rPr>
        <w:t xml:space="preserve">Cost per </w:t>
      </w:r>
      <w:r w:rsidRPr="72CF014D" w:rsidR="047630BC">
        <w:rPr>
          <w:rFonts w:ascii="Oracle Sans" w:hAnsi="Oracle Sans" w:eastAsia="Oracle Sans" w:cs="Oracle Sans"/>
          <w:sz w:val="19"/>
          <w:szCs w:val="19"/>
        </w:rPr>
        <w:t>key</w:t>
      </w:r>
      <w:r w:rsidRPr="72CF014D" w:rsidR="11191FC4">
        <w:rPr>
          <w:rFonts w:ascii="Oracle Sans" w:hAnsi="Oracle Sans" w:eastAsia="Oracle Sans" w:cs="Oracle Sans"/>
          <w:sz w:val="19"/>
          <w:szCs w:val="19"/>
        </w:rPr>
        <w:t>: It is worthwhile to look at cost per key based on capacity as well as actual utilization. These will tell us the incremental cost per key (based on full capacity) vs the actual cost per key. I</w:t>
      </w:r>
      <w:r w:rsidRPr="72CF014D" w:rsidR="3D7CAD9B">
        <w:rPr>
          <w:rFonts w:ascii="Oracle Sans" w:hAnsi="Oracle Sans" w:eastAsia="Oracle Sans" w:cs="Oracle Sans"/>
          <w:sz w:val="19"/>
          <w:szCs w:val="19"/>
        </w:rPr>
        <w:t xml:space="preserve">n </w:t>
      </w:r>
      <w:r w:rsidRPr="72CF014D" w:rsidR="57B6F9C5">
        <w:rPr>
          <w:rFonts w:ascii="Oracle Sans" w:hAnsi="Oracle Sans" w:eastAsia="Oracle Sans" w:cs="Oracle Sans"/>
          <w:sz w:val="19"/>
          <w:szCs w:val="19"/>
        </w:rPr>
        <w:t xml:space="preserve">commercial </w:t>
      </w:r>
      <w:r w:rsidRPr="72CF014D" w:rsidR="3D7CAD9B">
        <w:rPr>
          <w:rFonts w:ascii="Oracle Sans" w:hAnsi="Oracle Sans" w:eastAsia="Oracle Sans" w:cs="Oracle Sans"/>
          <w:sz w:val="19"/>
          <w:szCs w:val="19"/>
        </w:rPr>
        <w:t xml:space="preserve">regions, we want these to be close. We do not expect them to be close in </w:t>
      </w:r>
      <w:r w:rsidRPr="72CF014D" w:rsidR="04082485">
        <w:rPr>
          <w:rFonts w:ascii="Oracle Sans" w:hAnsi="Oracle Sans" w:eastAsia="Oracle Sans" w:cs="Oracle Sans"/>
          <w:sz w:val="19"/>
          <w:szCs w:val="19"/>
        </w:rPr>
        <w:t>DRCC and ONSR</w:t>
      </w:r>
      <w:commentRangeEnd w:id="7"/>
      <w:r w:rsidR="1D47A0D8">
        <w:rPr>
          <w:rStyle w:val="CommentReference"/>
          <w:rFonts w:ascii="Oracle Sans" w:hAnsi="Oracle Sans" w:eastAsia="Oracle Sans" w:cs="Oracle Sans"/>
          <w:sz w:val="19"/>
          <w:szCs w:val="19"/>
        </w:rPr>
        <w:commentReference w:id="7"/>
      </w:r>
      <w:commentRangeEnd w:id="8"/>
      <w:r>
        <w:rPr>
          <w:rStyle w:val="CommentReference"/>
        </w:rPr>
        <w:commentReference w:id="8"/>
      </w:r>
    </w:p>
    <w:p w:rsidR="005636EA" w:rsidP="72CF014D" w:rsidRDefault="409CC850" w14:paraId="4C8C831C" w14:textId="6A205EFF">
      <w:pPr>
        <w:pStyle w:val="ListParagraph"/>
        <w:numPr>
          <w:ilvl w:val="1"/>
          <w:numId w:val="19"/>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Cost per key by capacity= total cost / total key capacity  </w:t>
      </w:r>
    </w:p>
    <w:p w:rsidR="005636EA" w:rsidP="72CF014D" w:rsidRDefault="409CC850" w14:paraId="24B63093" w14:textId="69C79079">
      <w:pPr>
        <w:pStyle w:val="ListParagraph"/>
        <w:numPr>
          <w:ilvl w:val="1"/>
          <w:numId w:val="19"/>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Cost per key by u</w:t>
      </w:r>
      <w:r w:rsidRPr="72CF014D" w:rsidR="6DBF046A">
        <w:rPr>
          <w:rFonts w:ascii="Oracle Sans" w:hAnsi="Oracle Sans" w:eastAsia="Oracle Sans" w:cs="Oracle Sans"/>
          <w:sz w:val="19"/>
          <w:szCs w:val="19"/>
        </w:rPr>
        <w:t>sage</w:t>
      </w:r>
      <w:r w:rsidRPr="72CF014D">
        <w:rPr>
          <w:rFonts w:ascii="Oracle Sans" w:hAnsi="Oracle Sans" w:eastAsia="Oracle Sans" w:cs="Oracle Sans"/>
          <w:sz w:val="19"/>
          <w:szCs w:val="19"/>
        </w:rPr>
        <w:t>= total cost / total key utilization</w:t>
      </w:r>
    </w:p>
    <w:p w:rsidR="005636EA" w:rsidP="72CF014D" w:rsidRDefault="4C57CCC4" w14:paraId="7FEEFB55" w14:textId="406232F6">
      <w:pPr>
        <w:pStyle w:val="ListParagraph"/>
        <w:numPr>
          <w:ilvl w:val="0"/>
          <w:numId w:val="19"/>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Average rack </w:t>
      </w:r>
      <w:r w:rsidRPr="72CF014D" w:rsidR="69E98124">
        <w:rPr>
          <w:rFonts w:ascii="Oracle Sans" w:hAnsi="Oracle Sans" w:eastAsia="Oracle Sans" w:cs="Oracle Sans"/>
          <w:sz w:val="19"/>
          <w:szCs w:val="19"/>
        </w:rPr>
        <w:t>Utilization = Key usage/ Key capacity</w:t>
      </w:r>
      <w:r w:rsidRPr="72CF014D" w:rsidR="599F4358">
        <w:rPr>
          <w:rFonts w:ascii="Oracle Sans" w:hAnsi="Oracle Sans" w:eastAsia="Oracle Sans" w:cs="Oracle Sans"/>
          <w:sz w:val="19"/>
          <w:szCs w:val="19"/>
        </w:rPr>
        <w:t xml:space="preserve"> – We expect this to be low in non-commercial regions.</w:t>
      </w:r>
    </w:p>
    <w:p w:rsidR="005636EA" w:rsidP="72CF014D" w:rsidRDefault="1A562E3A" w14:paraId="46702806" w14:textId="266679F8">
      <w:pPr>
        <w:pStyle w:val="ListParagraph"/>
        <w:numPr>
          <w:ilvl w:val="0"/>
          <w:numId w:val="19"/>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Average </w:t>
      </w:r>
      <w:r w:rsidRPr="72CF014D" w:rsidR="1AB0B965">
        <w:rPr>
          <w:rFonts w:ascii="Oracle Sans" w:hAnsi="Oracle Sans" w:eastAsia="Oracle Sans" w:cs="Oracle Sans"/>
          <w:sz w:val="19"/>
          <w:szCs w:val="19"/>
        </w:rPr>
        <w:t>R</w:t>
      </w:r>
      <w:r w:rsidRPr="72CF014D" w:rsidR="047630BC">
        <w:rPr>
          <w:rFonts w:ascii="Oracle Sans" w:hAnsi="Oracle Sans" w:eastAsia="Oracle Sans" w:cs="Oracle Sans"/>
          <w:sz w:val="19"/>
          <w:szCs w:val="19"/>
        </w:rPr>
        <w:t>evenue per key</w:t>
      </w:r>
      <w:r w:rsidRPr="72CF014D" w:rsidR="77E55AC3">
        <w:rPr>
          <w:rFonts w:ascii="Oracle Sans" w:hAnsi="Oracle Sans" w:eastAsia="Oracle Sans" w:cs="Oracle Sans"/>
          <w:sz w:val="19"/>
          <w:szCs w:val="19"/>
        </w:rPr>
        <w:t xml:space="preserve"> </w:t>
      </w:r>
      <w:r w:rsidRPr="72CF014D" w:rsidR="2BA7CCAF">
        <w:rPr>
          <w:rFonts w:ascii="Oracle Sans" w:hAnsi="Oracle Sans" w:eastAsia="Oracle Sans" w:cs="Oracle Sans"/>
          <w:sz w:val="19"/>
          <w:szCs w:val="19"/>
        </w:rPr>
        <w:t>= total revenue / total number of keys</w:t>
      </w:r>
      <w:r w:rsidRPr="72CF014D" w:rsidR="58BD3B46">
        <w:rPr>
          <w:rFonts w:ascii="Oracle Sans" w:hAnsi="Oracle Sans" w:eastAsia="Oracle Sans" w:cs="Oracle Sans"/>
          <w:sz w:val="19"/>
          <w:szCs w:val="19"/>
        </w:rPr>
        <w:t xml:space="preserve"> </w:t>
      </w:r>
    </w:p>
    <w:p w:rsidR="005636EA" w:rsidP="72CF014D" w:rsidRDefault="185BAE5D" w14:paraId="2EAADB2B" w14:textId="57116CC6">
      <w:pPr>
        <w:pStyle w:val="ListParagraph"/>
        <w:numPr>
          <w:ilvl w:val="0"/>
          <w:numId w:val="19"/>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Average </w:t>
      </w:r>
      <w:r w:rsidRPr="72CF014D" w:rsidR="71DF70D2">
        <w:rPr>
          <w:rFonts w:ascii="Oracle Sans" w:hAnsi="Oracle Sans" w:eastAsia="Oracle Sans" w:cs="Oracle Sans"/>
          <w:sz w:val="19"/>
          <w:szCs w:val="19"/>
        </w:rPr>
        <w:t xml:space="preserve">Margin per </w:t>
      </w:r>
      <w:r w:rsidRPr="72CF014D" w:rsidR="3559D137">
        <w:rPr>
          <w:rFonts w:ascii="Oracle Sans" w:hAnsi="Oracle Sans" w:eastAsia="Oracle Sans" w:cs="Oracle Sans"/>
          <w:sz w:val="19"/>
          <w:szCs w:val="19"/>
        </w:rPr>
        <w:t>key = (revenue per key –</w:t>
      </w:r>
      <w:commentRangeStart w:id="10"/>
      <w:commentRangeStart w:id="11"/>
      <w:r w:rsidRPr="72CF014D" w:rsidR="3559D137">
        <w:rPr>
          <w:rFonts w:ascii="Oracle Sans" w:hAnsi="Oracle Sans" w:eastAsia="Oracle Sans" w:cs="Oracle Sans"/>
          <w:sz w:val="19"/>
          <w:szCs w:val="19"/>
        </w:rPr>
        <w:t>cost per key</w:t>
      </w:r>
      <w:r w:rsidRPr="72CF014D" w:rsidR="53F3A206">
        <w:rPr>
          <w:rFonts w:ascii="Oracle Sans" w:hAnsi="Oracle Sans" w:eastAsia="Oracle Sans" w:cs="Oracle Sans"/>
          <w:sz w:val="19"/>
          <w:szCs w:val="19"/>
        </w:rPr>
        <w:t xml:space="preserve"> by usage</w:t>
      </w:r>
      <w:r w:rsidRPr="72CF014D" w:rsidR="3559D137">
        <w:rPr>
          <w:rFonts w:ascii="Oracle Sans" w:hAnsi="Oracle Sans" w:eastAsia="Oracle Sans" w:cs="Oracle Sans"/>
          <w:sz w:val="19"/>
          <w:szCs w:val="19"/>
        </w:rPr>
        <w:t>)/</w:t>
      </w:r>
      <w:commentRangeEnd w:id="10"/>
      <w:r w:rsidRPr="72CF014D" w:rsidR="1D47A0D8">
        <w:rPr>
          <w:rStyle w:val="CommentReference"/>
          <w:rFonts w:ascii="Oracle Sans" w:hAnsi="Oracle Sans" w:eastAsia="Oracle Sans" w:cs="Oracle Sans"/>
          <w:sz w:val="19"/>
          <w:szCs w:val="19"/>
        </w:rPr>
        <w:commentReference w:id="10"/>
      </w:r>
      <w:commentRangeEnd w:id="11"/>
      <w:r>
        <w:rPr>
          <w:rStyle w:val="CommentReference"/>
        </w:rPr>
        <w:commentReference w:id="11"/>
      </w:r>
      <w:r w:rsidRPr="72CF014D" w:rsidR="3559D137">
        <w:rPr>
          <w:rFonts w:ascii="Oracle Sans" w:hAnsi="Oracle Sans" w:eastAsia="Oracle Sans" w:cs="Oracle Sans"/>
          <w:sz w:val="19"/>
          <w:szCs w:val="19"/>
        </w:rPr>
        <w:t>revenue per key</w:t>
      </w:r>
      <w:r w:rsidRPr="72CF014D" w:rsidR="761C281B">
        <w:rPr>
          <w:rFonts w:ascii="Oracle Sans" w:hAnsi="Oracle Sans" w:eastAsia="Oracle Sans" w:cs="Oracle Sans"/>
          <w:sz w:val="19"/>
          <w:szCs w:val="19"/>
        </w:rPr>
        <w:t xml:space="preserve"> </w:t>
      </w:r>
    </w:p>
    <w:p w:rsidR="005636EA" w:rsidP="72CF014D" w:rsidRDefault="4514E2BA" w14:paraId="3899AD24" w14:textId="34A050A8">
      <w:pPr>
        <w:spacing w:before="240" w:after="24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The table below presents blended Q2 data across representative regions, with SKU-level detail included in the appendix. The analysis highlights that cost per key is primarily driven by regional COGS structure and utilization patterns. High-demand commercial regions such as Ashburn demonstrate strong unit economics, where sustained consumption lowers cost per key and generates positive margins. In contrast, regions such as Frankfurt show that even with solid utilization, higher underlying COGS compress margins relative to lower-cost regions. </w:t>
      </w:r>
      <w:r w:rsidRPr="72CF014D" w:rsidR="48E13C96">
        <w:rPr>
          <w:rFonts w:ascii="Oracle Sans" w:hAnsi="Oracle Sans" w:eastAsia="Oracle Sans" w:cs="Oracle Sans"/>
          <w:sz w:val="19"/>
          <w:szCs w:val="19"/>
        </w:rPr>
        <w:t xml:space="preserve">Commercial regions such as Allen and Valparaiso highlight a different challenge: low external adoption materially weakens unit economics, even when deployed on hybrid racks. In sovereign and specialized regions such as ONSR and DRCC, margins remain negative under current demand levels, including under a hybrid rack model. While maintaining infrastructure in these regions is a strategic requirement and cost of doing business, transitioning from dedicated to hybrid racks meaningfully reduces structural losses and improves the path toward long-term sustainability </w:t>
      </w:r>
      <w:r w:rsidRPr="72CF014D" w:rsidR="3240A2F8">
        <w:rPr>
          <w:rFonts w:ascii="Oracle Sans" w:hAnsi="Oracle Sans" w:eastAsia="Oracle Sans" w:cs="Oracle Sans"/>
          <w:sz w:val="19"/>
          <w:szCs w:val="19"/>
        </w:rPr>
        <w:t>if</w:t>
      </w:r>
      <w:r w:rsidRPr="72CF014D" w:rsidR="48E13C96">
        <w:rPr>
          <w:rFonts w:ascii="Oracle Sans" w:hAnsi="Oracle Sans" w:eastAsia="Oracle Sans" w:cs="Oracle Sans"/>
          <w:sz w:val="19"/>
          <w:szCs w:val="19"/>
        </w:rPr>
        <w:t xml:space="preserve"> adoption grows.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293"/>
        <w:gridCol w:w="981"/>
        <w:gridCol w:w="972"/>
        <w:gridCol w:w="978"/>
        <w:gridCol w:w="970"/>
        <w:gridCol w:w="972"/>
        <w:gridCol w:w="972"/>
        <w:gridCol w:w="970"/>
        <w:gridCol w:w="974"/>
        <w:gridCol w:w="968"/>
      </w:tblGrid>
      <w:tr w:rsidR="72CF014D" w:rsidTr="72CF014D" w14:paraId="0727C85B" w14:textId="77777777">
        <w:trPr>
          <w:trHeight w:val="345"/>
        </w:trPr>
        <w:tc>
          <w:tcPr>
            <w:tcW w:w="1320" w:type="dxa"/>
            <w:shd w:val="clear" w:color="auto" w:fill="FFFFFF" w:themeFill="background1"/>
            <w:tcMar>
              <w:top w:w="15" w:type="dxa"/>
              <w:left w:w="15" w:type="dxa"/>
              <w:right w:w="15" w:type="dxa"/>
            </w:tcMar>
          </w:tcPr>
          <w:p w:rsidR="72CF014D" w:rsidP="72CF014D" w:rsidRDefault="72CF014D" w14:paraId="63448F39" w14:textId="5E63158B">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Region</w:t>
            </w:r>
          </w:p>
        </w:tc>
        <w:tc>
          <w:tcPr>
            <w:tcW w:w="989" w:type="dxa"/>
            <w:shd w:val="clear" w:color="auto" w:fill="FFFFFF" w:themeFill="background1"/>
            <w:tcMar>
              <w:top w:w="15" w:type="dxa"/>
              <w:left w:w="15" w:type="dxa"/>
              <w:right w:w="15" w:type="dxa"/>
            </w:tcMar>
          </w:tcPr>
          <w:p w:rsidR="72CF014D" w:rsidP="72CF014D" w:rsidRDefault="72CF014D" w14:paraId="77036731" w14:textId="652CDC0C">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Key Capacity (quarterly)</w:t>
            </w:r>
          </w:p>
        </w:tc>
        <w:tc>
          <w:tcPr>
            <w:tcW w:w="989" w:type="dxa"/>
            <w:shd w:val="clear" w:color="auto" w:fill="FFFFFF" w:themeFill="background1"/>
            <w:tcMar>
              <w:top w:w="15" w:type="dxa"/>
              <w:left w:w="15" w:type="dxa"/>
              <w:right w:w="15" w:type="dxa"/>
            </w:tcMar>
          </w:tcPr>
          <w:p w:rsidR="72CF014D" w:rsidP="72CF014D" w:rsidRDefault="72CF014D" w14:paraId="23E0F7FD" w14:textId="3CD35E2A">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Key Usage</w:t>
            </w:r>
          </w:p>
        </w:tc>
        <w:tc>
          <w:tcPr>
            <w:tcW w:w="989" w:type="dxa"/>
            <w:shd w:val="clear" w:color="auto" w:fill="FFFFFF" w:themeFill="background1"/>
            <w:tcMar>
              <w:top w:w="15" w:type="dxa"/>
              <w:left w:w="15" w:type="dxa"/>
              <w:right w:w="15" w:type="dxa"/>
            </w:tcMar>
          </w:tcPr>
          <w:p w:rsidR="72CF014D" w:rsidP="72CF014D" w:rsidRDefault="72CF014D" w14:paraId="4840DB6D" w14:textId="52E800AF">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Utilization</w:t>
            </w:r>
          </w:p>
        </w:tc>
        <w:tc>
          <w:tcPr>
            <w:tcW w:w="989" w:type="dxa"/>
            <w:shd w:val="clear" w:color="auto" w:fill="FFFFFF" w:themeFill="background1"/>
            <w:tcMar>
              <w:top w:w="15" w:type="dxa"/>
              <w:left w:w="15" w:type="dxa"/>
              <w:right w:w="15" w:type="dxa"/>
            </w:tcMar>
          </w:tcPr>
          <w:p w:rsidR="72CF014D" w:rsidP="72CF014D" w:rsidRDefault="72CF014D" w14:paraId="3013D00E" w14:textId="035553CD">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COGS (Q2)</w:t>
            </w:r>
          </w:p>
        </w:tc>
        <w:tc>
          <w:tcPr>
            <w:tcW w:w="989" w:type="dxa"/>
            <w:shd w:val="clear" w:color="auto" w:fill="FFFFFF" w:themeFill="background1"/>
            <w:tcMar>
              <w:top w:w="15" w:type="dxa"/>
              <w:left w:w="15" w:type="dxa"/>
              <w:right w:w="15" w:type="dxa"/>
            </w:tcMar>
          </w:tcPr>
          <w:p w:rsidR="72CF014D" w:rsidP="72CF014D" w:rsidRDefault="72CF014D" w14:paraId="00C5FB2D" w14:textId="0E5EC206">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Cost/Key - Capacity</w:t>
            </w:r>
          </w:p>
        </w:tc>
        <w:tc>
          <w:tcPr>
            <w:tcW w:w="989" w:type="dxa"/>
            <w:shd w:val="clear" w:color="auto" w:fill="FFFFFF" w:themeFill="background1"/>
            <w:tcMar>
              <w:top w:w="15" w:type="dxa"/>
              <w:left w:w="15" w:type="dxa"/>
              <w:right w:w="15" w:type="dxa"/>
            </w:tcMar>
          </w:tcPr>
          <w:p w:rsidR="72CF014D" w:rsidP="72CF014D" w:rsidRDefault="72CF014D" w14:paraId="5E772A78" w14:textId="6A79242B">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Cost/Key - Usage</w:t>
            </w:r>
          </w:p>
        </w:tc>
        <w:tc>
          <w:tcPr>
            <w:tcW w:w="989" w:type="dxa"/>
            <w:shd w:val="clear" w:color="auto" w:fill="FFFFFF" w:themeFill="background1"/>
            <w:tcMar>
              <w:top w:w="15" w:type="dxa"/>
              <w:left w:w="15" w:type="dxa"/>
              <w:right w:w="15" w:type="dxa"/>
            </w:tcMar>
          </w:tcPr>
          <w:p w:rsidR="72CF014D" w:rsidP="72CF014D" w:rsidRDefault="72CF014D" w14:paraId="43B97BCC" w14:textId="1E095010">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Revenue (Q2)</w:t>
            </w:r>
          </w:p>
        </w:tc>
        <w:tc>
          <w:tcPr>
            <w:tcW w:w="989" w:type="dxa"/>
            <w:shd w:val="clear" w:color="auto" w:fill="FFFFFF" w:themeFill="background1"/>
            <w:tcMar>
              <w:top w:w="15" w:type="dxa"/>
              <w:left w:w="15" w:type="dxa"/>
              <w:right w:w="15" w:type="dxa"/>
            </w:tcMar>
          </w:tcPr>
          <w:p w:rsidR="72CF014D" w:rsidP="72CF014D" w:rsidRDefault="72CF014D" w14:paraId="653F56D9" w14:textId="4E808434">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Revenue/</w:t>
            </w:r>
          </w:p>
          <w:p w:rsidR="72CF014D" w:rsidP="72CF014D" w:rsidRDefault="72CF014D" w14:paraId="54D4ADDF" w14:textId="306BF569">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Key</w:t>
            </w:r>
          </w:p>
        </w:tc>
        <w:tc>
          <w:tcPr>
            <w:tcW w:w="989" w:type="dxa"/>
            <w:shd w:val="clear" w:color="auto" w:fill="FFFFFF" w:themeFill="background1"/>
            <w:tcMar>
              <w:top w:w="15" w:type="dxa"/>
              <w:left w:w="15" w:type="dxa"/>
              <w:right w:w="15" w:type="dxa"/>
            </w:tcMar>
          </w:tcPr>
          <w:p w:rsidR="72CF014D" w:rsidP="72CF014D" w:rsidRDefault="72CF014D" w14:paraId="599D3B2E" w14:textId="5A878929">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Margin/</w:t>
            </w:r>
          </w:p>
          <w:p w:rsidR="72CF014D" w:rsidP="72CF014D" w:rsidRDefault="72CF014D" w14:paraId="17EFABAC" w14:textId="22B62F28">
            <w:pPr>
              <w:spacing w:after="0"/>
              <w:rPr>
                <w:rFonts w:ascii="Oracle Sans" w:hAnsi="Oracle Sans" w:eastAsia="Oracle Sans" w:cs="Oracle Sans"/>
                <w:b/>
                <w:bCs/>
                <w:color w:val="000000" w:themeColor="text1"/>
                <w:sz w:val="16"/>
                <w:szCs w:val="16"/>
              </w:rPr>
            </w:pPr>
            <w:r w:rsidRPr="72CF014D">
              <w:rPr>
                <w:rFonts w:ascii="Oracle Sans" w:hAnsi="Oracle Sans" w:eastAsia="Oracle Sans" w:cs="Oracle Sans"/>
                <w:b/>
                <w:bCs/>
                <w:color w:val="000000" w:themeColor="text1"/>
                <w:sz w:val="16"/>
                <w:szCs w:val="16"/>
              </w:rPr>
              <w:t>Key</w:t>
            </w:r>
          </w:p>
        </w:tc>
      </w:tr>
      <w:tr w:rsidR="72CF014D" w:rsidTr="72CF014D" w14:paraId="4013B630"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1184F468" w14:textId="3DFEF124">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Ashburn</w:t>
            </w:r>
          </w:p>
        </w:tc>
        <w:tc>
          <w:tcPr>
            <w:tcW w:w="989" w:type="dxa"/>
            <w:shd w:val="clear" w:color="auto" w:fill="FFFFFF" w:themeFill="background1"/>
            <w:tcMar>
              <w:top w:w="15" w:type="dxa"/>
              <w:left w:w="15" w:type="dxa"/>
              <w:right w:w="15" w:type="dxa"/>
            </w:tcMar>
            <w:vAlign w:val="center"/>
          </w:tcPr>
          <w:p w:rsidR="72CF014D" w:rsidP="72CF014D" w:rsidRDefault="72CF014D" w14:paraId="3811E47E" w14:textId="6F7FF3A3">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2,400,000 </w:t>
            </w:r>
          </w:p>
        </w:tc>
        <w:tc>
          <w:tcPr>
            <w:tcW w:w="989" w:type="dxa"/>
            <w:shd w:val="clear" w:color="auto" w:fill="FFFFFF" w:themeFill="background1"/>
            <w:tcMar>
              <w:top w:w="15" w:type="dxa"/>
              <w:left w:w="15" w:type="dxa"/>
              <w:right w:w="15" w:type="dxa"/>
            </w:tcMar>
            <w:vAlign w:val="center"/>
          </w:tcPr>
          <w:p w:rsidR="72CF014D" w:rsidP="72CF014D" w:rsidRDefault="72CF014D" w14:paraId="20512484" w14:textId="627FFAC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1,498,448 </w:t>
            </w:r>
          </w:p>
        </w:tc>
        <w:tc>
          <w:tcPr>
            <w:tcW w:w="989" w:type="dxa"/>
            <w:shd w:val="clear" w:color="auto" w:fill="FFFFFF" w:themeFill="background1"/>
            <w:tcMar>
              <w:top w:w="15" w:type="dxa"/>
              <w:left w:w="15" w:type="dxa"/>
              <w:right w:w="15" w:type="dxa"/>
            </w:tcMar>
            <w:vAlign w:val="center"/>
          </w:tcPr>
          <w:p w:rsidR="72CF014D" w:rsidP="72CF014D" w:rsidRDefault="72CF014D" w14:paraId="01AA4FB8" w14:textId="25F6AB6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62.4%</w:t>
            </w:r>
          </w:p>
        </w:tc>
        <w:tc>
          <w:tcPr>
            <w:tcW w:w="989" w:type="dxa"/>
            <w:shd w:val="clear" w:color="auto" w:fill="FFFFFF" w:themeFill="background1"/>
            <w:tcMar>
              <w:top w:w="15" w:type="dxa"/>
              <w:left w:w="15" w:type="dxa"/>
              <w:right w:w="15" w:type="dxa"/>
            </w:tcMar>
            <w:vAlign w:val="center"/>
          </w:tcPr>
          <w:p w:rsidR="72CF014D" w:rsidP="72CF014D" w:rsidRDefault="72CF014D" w14:paraId="0B07B71B" w14:textId="7CD77C5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$135,446</w:t>
            </w:r>
          </w:p>
        </w:tc>
        <w:tc>
          <w:tcPr>
            <w:tcW w:w="989" w:type="dxa"/>
            <w:shd w:val="clear" w:color="auto" w:fill="FFFFFF" w:themeFill="background1"/>
            <w:tcMar>
              <w:top w:w="15" w:type="dxa"/>
              <w:left w:w="15" w:type="dxa"/>
              <w:right w:w="15" w:type="dxa"/>
            </w:tcMar>
            <w:vAlign w:val="center"/>
          </w:tcPr>
          <w:p w:rsidR="72CF014D" w:rsidP="72CF014D" w:rsidRDefault="72CF014D" w14:paraId="5EDBFA90" w14:textId="10C6B23B">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$0.06</w:t>
            </w:r>
          </w:p>
        </w:tc>
        <w:tc>
          <w:tcPr>
            <w:tcW w:w="989" w:type="dxa"/>
            <w:shd w:val="clear" w:color="auto" w:fill="FFFFFF" w:themeFill="background1"/>
            <w:tcMar>
              <w:top w:w="15" w:type="dxa"/>
              <w:left w:w="15" w:type="dxa"/>
              <w:right w:w="15" w:type="dxa"/>
            </w:tcMar>
            <w:vAlign w:val="center"/>
          </w:tcPr>
          <w:p w:rsidR="72CF014D" w:rsidP="72CF014D" w:rsidRDefault="72CF014D" w14:paraId="7BAF5375" w14:textId="0B84F2D5">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$0.09</w:t>
            </w:r>
          </w:p>
        </w:tc>
        <w:tc>
          <w:tcPr>
            <w:tcW w:w="989" w:type="dxa"/>
            <w:shd w:val="clear" w:color="auto" w:fill="FFFFFF" w:themeFill="background1"/>
            <w:tcMar>
              <w:top w:w="15" w:type="dxa"/>
              <w:left w:w="15" w:type="dxa"/>
              <w:right w:w="15" w:type="dxa"/>
            </w:tcMar>
            <w:vAlign w:val="center"/>
          </w:tcPr>
          <w:p w:rsidR="72CF014D" w:rsidP="72CF014D" w:rsidRDefault="72CF014D" w14:paraId="747E50BA" w14:textId="6A311DF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$690,370 </w:t>
            </w:r>
          </w:p>
        </w:tc>
        <w:tc>
          <w:tcPr>
            <w:tcW w:w="989" w:type="dxa"/>
            <w:shd w:val="clear" w:color="auto" w:fill="FFFFFF" w:themeFill="background1"/>
            <w:tcMar>
              <w:top w:w="15" w:type="dxa"/>
              <w:left w:w="15" w:type="dxa"/>
              <w:right w:w="15" w:type="dxa"/>
            </w:tcMar>
            <w:vAlign w:val="center"/>
          </w:tcPr>
          <w:p w:rsidR="72CF014D" w:rsidP="72CF014D" w:rsidRDefault="72CF014D" w14:paraId="45CFA982" w14:textId="55CDDEA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$0.46</w:t>
            </w:r>
          </w:p>
        </w:tc>
        <w:tc>
          <w:tcPr>
            <w:tcW w:w="989" w:type="dxa"/>
            <w:shd w:val="clear" w:color="auto" w:fill="FFFFFF" w:themeFill="background1"/>
            <w:tcMar>
              <w:top w:w="15" w:type="dxa"/>
              <w:left w:w="15" w:type="dxa"/>
              <w:right w:w="15" w:type="dxa"/>
            </w:tcMar>
            <w:vAlign w:val="center"/>
          </w:tcPr>
          <w:p w:rsidR="72CF014D" w:rsidP="72CF014D" w:rsidRDefault="72CF014D" w14:paraId="1D2AEE71" w14:textId="733FCEB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80%</w:t>
            </w:r>
          </w:p>
        </w:tc>
      </w:tr>
      <w:tr w:rsidR="72CF014D" w:rsidTr="72CF014D" w14:paraId="1211D74F"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6FF521FC" w14:textId="21C5F286">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Frankfurt</w:t>
            </w:r>
          </w:p>
        </w:tc>
        <w:tc>
          <w:tcPr>
            <w:tcW w:w="989" w:type="dxa"/>
            <w:shd w:val="clear" w:color="auto" w:fill="FFFFFF" w:themeFill="background1"/>
            <w:tcMar>
              <w:top w:w="15" w:type="dxa"/>
              <w:left w:w="15" w:type="dxa"/>
              <w:right w:w="15" w:type="dxa"/>
            </w:tcMar>
            <w:vAlign w:val="center"/>
          </w:tcPr>
          <w:p w:rsidR="72CF014D" w:rsidP="72CF014D" w:rsidRDefault="72CF014D" w14:paraId="57EBCDE3" w14:textId="496CC92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900,000 </w:t>
            </w:r>
          </w:p>
        </w:tc>
        <w:tc>
          <w:tcPr>
            <w:tcW w:w="989" w:type="dxa"/>
            <w:shd w:val="clear" w:color="auto" w:fill="FFFFFF" w:themeFill="background1"/>
            <w:tcMar>
              <w:top w:w="15" w:type="dxa"/>
              <w:left w:w="15" w:type="dxa"/>
              <w:right w:w="15" w:type="dxa"/>
            </w:tcMar>
            <w:vAlign w:val="center"/>
          </w:tcPr>
          <w:p w:rsidR="72CF014D" w:rsidP="72CF014D" w:rsidRDefault="72CF014D" w14:paraId="25E004F1" w14:textId="59B48A6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708,495 </w:t>
            </w:r>
          </w:p>
        </w:tc>
        <w:tc>
          <w:tcPr>
            <w:tcW w:w="989" w:type="dxa"/>
            <w:shd w:val="clear" w:color="auto" w:fill="FFFFFF" w:themeFill="background1"/>
            <w:tcMar>
              <w:top w:w="15" w:type="dxa"/>
              <w:left w:w="15" w:type="dxa"/>
              <w:right w:w="15" w:type="dxa"/>
            </w:tcMar>
            <w:vAlign w:val="center"/>
          </w:tcPr>
          <w:p w:rsidR="72CF014D" w:rsidP="72CF014D" w:rsidRDefault="72CF014D" w14:paraId="34449016" w14:textId="0A6E399C">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78.7%</w:t>
            </w:r>
          </w:p>
        </w:tc>
        <w:tc>
          <w:tcPr>
            <w:tcW w:w="989" w:type="dxa"/>
            <w:shd w:val="clear" w:color="auto" w:fill="FFFFFF" w:themeFill="background1"/>
            <w:tcMar>
              <w:top w:w="15" w:type="dxa"/>
              <w:left w:w="15" w:type="dxa"/>
              <w:right w:w="15" w:type="dxa"/>
            </w:tcMar>
            <w:vAlign w:val="center"/>
          </w:tcPr>
          <w:p w:rsidR="72CF014D" w:rsidP="72CF014D" w:rsidRDefault="72CF014D" w14:paraId="35C3A17C" w14:textId="203A5FE5">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$276,620</w:t>
            </w:r>
          </w:p>
        </w:tc>
        <w:tc>
          <w:tcPr>
            <w:tcW w:w="989" w:type="dxa"/>
            <w:shd w:val="clear" w:color="auto" w:fill="FFFFFF" w:themeFill="background1"/>
            <w:tcMar>
              <w:top w:w="15" w:type="dxa"/>
              <w:left w:w="15" w:type="dxa"/>
              <w:right w:w="15" w:type="dxa"/>
            </w:tcMar>
            <w:vAlign w:val="center"/>
          </w:tcPr>
          <w:p w:rsidR="72CF014D" w:rsidP="72CF014D" w:rsidRDefault="72CF014D" w14:paraId="28B24196" w14:textId="7B0D3C7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$0.31</w:t>
            </w:r>
          </w:p>
        </w:tc>
        <w:tc>
          <w:tcPr>
            <w:tcW w:w="989" w:type="dxa"/>
            <w:shd w:val="clear" w:color="auto" w:fill="FFFFFF" w:themeFill="background1"/>
            <w:tcMar>
              <w:top w:w="15" w:type="dxa"/>
              <w:left w:w="15" w:type="dxa"/>
              <w:right w:w="15" w:type="dxa"/>
            </w:tcMar>
            <w:vAlign w:val="center"/>
          </w:tcPr>
          <w:p w:rsidR="72CF014D" w:rsidP="72CF014D" w:rsidRDefault="72CF014D" w14:paraId="2C493773" w14:textId="569E7C8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$0.39</w:t>
            </w:r>
          </w:p>
        </w:tc>
        <w:tc>
          <w:tcPr>
            <w:tcW w:w="989" w:type="dxa"/>
            <w:shd w:val="clear" w:color="auto" w:fill="FFFFFF" w:themeFill="background1"/>
            <w:tcMar>
              <w:top w:w="15" w:type="dxa"/>
              <w:left w:w="15" w:type="dxa"/>
              <w:right w:w="15" w:type="dxa"/>
            </w:tcMar>
            <w:vAlign w:val="center"/>
          </w:tcPr>
          <w:p w:rsidR="72CF014D" w:rsidP="72CF014D" w:rsidRDefault="72CF014D" w14:paraId="2F5F08FC" w14:textId="22C5EE6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$439,141 </w:t>
            </w:r>
          </w:p>
        </w:tc>
        <w:tc>
          <w:tcPr>
            <w:tcW w:w="989" w:type="dxa"/>
            <w:shd w:val="clear" w:color="auto" w:fill="FFFFFF" w:themeFill="background1"/>
            <w:tcMar>
              <w:top w:w="15" w:type="dxa"/>
              <w:left w:w="15" w:type="dxa"/>
              <w:right w:w="15" w:type="dxa"/>
            </w:tcMar>
            <w:vAlign w:val="center"/>
          </w:tcPr>
          <w:p w:rsidR="72CF014D" w:rsidP="72CF014D" w:rsidRDefault="72CF014D" w14:paraId="2D982C2B" w14:textId="1B7CBD3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$0.62</w:t>
            </w:r>
          </w:p>
        </w:tc>
        <w:tc>
          <w:tcPr>
            <w:tcW w:w="989" w:type="dxa"/>
            <w:shd w:val="clear" w:color="auto" w:fill="FFFFFF" w:themeFill="background1"/>
            <w:tcMar>
              <w:top w:w="15" w:type="dxa"/>
              <w:left w:w="15" w:type="dxa"/>
              <w:right w:w="15" w:type="dxa"/>
            </w:tcMar>
            <w:vAlign w:val="center"/>
          </w:tcPr>
          <w:p w:rsidR="72CF014D" w:rsidP="72CF014D" w:rsidRDefault="72CF014D" w14:paraId="7A200A25" w14:textId="73D71B3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37%</w:t>
            </w:r>
          </w:p>
        </w:tc>
      </w:tr>
      <w:tr w:rsidR="72CF014D" w:rsidTr="72CF014D" w14:paraId="5E542E17"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66D8C74B" w14:textId="3E526193">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Paris</w:t>
            </w:r>
          </w:p>
        </w:tc>
        <w:tc>
          <w:tcPr>
            <w:tcW w:w="989" w:type="dxa"/>
            <w:shd w:val="clear" w:color="auto" w:fill="FFFFFF" w:themeFill="background1"/>
            <w:tcMar>
              <w:top w:w="15" w:type="dxa"/>
              <w:left w:w="15" w:type="dxa"/>
              <w:right w:w="15" w:type="dxa"/>
            </w:tcMar>
            <w:vAlign w:val="center"/>
          </w:tcPr>
          <w:p w:rsidR="72CF014D" w:rsidP="72CF014D" w:rsidRDefault="72CF014D" w14:paraId="33D728F8" w14:textId="02A633C6">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466C2E00" w14:textId="195E258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104,499 </w:t>
            </w:r>
          </w:p>
        </w:tc>
        <w:tc>
          <w:tcPr>
            <w:tcW w:w="989" w:type="dxa"/>
            <w:shd w:val="clear" w:color="auto" w:fill="FFFFFF" w:themeFill="background1"/>
            <w:tcMar>
              <w:top w:w="15" w:type="dxa"/>
              <w:left w:w="15" w:type="dxa"/>
              <w:right w:w="15" w:type="dxa"/>
            </w:tcMar>
            <w:vAlign w:val="center"/>
          </w:tcPr>
          <w:p w:rsidR="72CF014D" w:rsidP="72CF014D" w:rsidRDefault="72CF014D" w14:paraId="5A1CFFDE" w14:textId="7E692DE9">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34.8%</w:t>
            </w:r>
          </w:p>
        </w:tc>
        <w:tc>
          <w:tcPr>
            <w:tcW w:w="989" w:type="dxa"/>
            <w:shd w:val="clear" w:color="auto" w:fill="FFFFFF" w:themeFill="background1"/>
            <w:tcMar>
              <w:top w:w="15" w:type="dxa"/>
              <w:left w:w="15" w:type="dxa"/>
              <w:right w:w="15" w:type="dxa"/>
            </w:tcMar>
            <w:vAlign w:val="center"/>
          </w:tcPr>
          <w:p w:rsidR="72CF014D" w:rsidP="72CF014D" w:rsidRDefault="72CF014D" w14:paraId="5FB55924" w14:textId="55D9C11D">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$111,190</w:t>
            </w:r>
          </w:p>
        </w:tc>
        <w:tc>
          <w:tcPr>
            <w:tcW w:w="989" w:type="dxa"/>
            <w:shd w:val="clear" w:color="auto" w:fill="FFFFFF" w:themeFill="background1"/>
            <w:tcMar>
              <w:top w:w="15" w:type="dxa"/>
              <w:left w:w="15" w:type="dxa"/>
              <w:right w:w="15" w:type="dxa"/>
            </w:tcMar>
            <w:vAlign w:val="center"/>
          </w:tcPr>
          <w:p w:rsidR="72CF014D" w:rsidP="72CF014D" w:rsidRDefault="72CF014D" w14:paraId="08A86F8B" w14:textId="084C2E19">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$0.37</w:t>
            </w:r>
          </w:p>
        </w:tc>
        <w:tc>
          <w:tcPr>
            <w:tcW w:w="989" w:type="dxa"/>
            <w:shd w:val="clear" w:color="auto" w:fill="FFFFFF" w:themeFill="background1"/>
            <w:tcMar>
              <w:top w:w="15" w:type="dxa"/>
              <w:left w:w="15" w:type="dxa"/>
              <w:right w:w="15" w:type="dxa"/>
            </w:tcMar>
            <w:vAlign w:val="center"/>
          </w:tcPr>
          <w:p w:rsidR="72CF014D" w:rsidP="72CF014D" w:rsidRDefault="72CF014D" w14:paraId="23F7D47F" w14:textId="26E185A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$1.06</w:t>
            </w:r>
          </w:p>
        </w:tc>
        <w:tc>
          <w:tcPr>
            <w:tcW w:w="989" w:type="dxa"/>
            <w:shd w:val="clear" w:color="auto" w:fill="FFFFFF" w:themeFill="background1"/>
            <w:tcMar>
              <w:top w:w="15" w:type="dxa"/>
              <w:left w:w="15" w:type="dxa"/>
              <w:right w:w="15" w:type="dxa"/>
            </w:tcMar>
            <w:vAlign w:val="center"/>
          </w:tcPr>
          <w:p w:rsidR="72CF014D" w:rsidP="72CF014D" w:rsidRDefault="72CF014D" w14:paraId="685BDAAC" w14:textId="0A35990D">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$53,789 </w:t>
            </w:r>
          </w:p>
        </w:tc>
        <w:tc>
          <w:tcPr>
            <w:tcW w:w="989" w:type="dxa"/>
            <w:shd w:val="clear" w:color="auto" w:fill="FFFFFF" w:themeFill="background1"/>
            <w:tcMar>
              <w:top w:w="15" w:type="dxa"/>
              <w:left w:w="15" w:type="dxa"/>
              <w:right w:w="15" w:type="dxa"/>
            </w:tcMar>
            <w:vAlign w:val="center"/>
          </w:tcPr>
          <w:p w:rsidR="72CF014D" w:rsidP="72CF014D" w:rsidRDefault="72CF014D" w14:paraId="4B895337" w14:textId="007A23A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$0.51</w:t>
            </w:r>
          </w:p>
        </w:tc>
        <w:tc>
          <w:tcPr>
            <w:tcW w:w="989" w:type="dxa"/>
            <w:shd w:val="clear" w:color="auto" w:fill="FFFFFF" w:themeFill="background1"/>
            <w:tcMar>
              <w:top w:w="15" w:type="dxa"/>
              <w:left w:w="15" w:type="dxa"/>
              <w:right w:w="15" w:type="dxa"/>
            </w:tcMar>
            <w:vAlign w:val="center"/>
          </w:tcPr>
          <w:p w:rsidR="72CF014D" w:rsidP="72CF014D" w:rsidRDefault="72CF014D" w14:paraId="4D93C062" w14:textId="3868D6C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-107%</w:t>
            </w:r>
          </w:p>
        </w:tc>
      </w:tr>
      <w:tr w:rsidR="72CF014D" w:rsidTr="72CF014D" w14:paraId="21057FDA"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5F94E952" w14:textId="54F0FE26">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Chiyoda DRCC</w:t>
            </w:r>
          </w:p>
        </w:tc>
        <w:tc>
          <w:tcPr>
            <w:tcW w:w="989" w:type="dxa"/>
            <w:shd w:val="clear" w:color="auto" w:fill="FFFFFF" w:themeFill="background1"/>
            <w:tcMar>
              <w:top w:w="15" w:type="dxa"/>
              <w:left w:w="15" w:type="dxa"/>
              <w:right w:w="15" w:type="dxa"/>
            </w:tcMar>
            <w:vAlign w:val="center"/>
          </w:tcPr>
          <w:p w:rsidR="72CF014D" w:rsidP="72CF014D" w:rsidRDefault="72CF014D" w14:paraId="50C0DCB2" w14:textId="0860EA17">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147A6668" w14:textId="7A3E9DE9">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69,011 </w:t>
            </w:r>
          </w:p>
        </w:tc>
        <w:tc>
          <w:tcPr>
            <w:tcW w:w="989" w:type="dxa"/>
            <w:shd w:val="clear" w:color="auto" w:fill="FFFFFF" w:themeFill="background1"/>
            <w:tcMar>
              <w:top w:w="15" w:type="dxa"/>
              <w:left w:w="15" w:type="dxa"/>
              <w:right w:w="15" w:type="dxa"/>
            </w:tcMar>
            <w:vAlign w:val="center"/>
          </w:tcPr>
          <w:p w:rsidR="72CF014D" w:rsidP="72CF014D" w:rsidRDefault="72CF014D" w14:paraId="1BF36956" w14:textId="154EF58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23.0%</w:t>
            </w:r>
          </w:p>
        </w:tc>
        <w:tc>
          <w:tcPr>
            <w:tcW w:w="989" w:type="dxa"/>
            <w:shd w:val="clear" w:color="auto" w:fill="FFFFFF" w:themeFill="background1"/>
            <w:tcMar>
              <w:top w:w="15" w:type="dxa"/>
              <w:left w:w="15" w:type="dxa"/>
              <w:right w:w="15" w:type="dxa"/>
            </w:tcMar>
            <w:vAlign w:val="center"/>
          </w:tcPr>
          <w:p w:rsidR="72CF014D" w:rsidP="72CF014D" w:rsidRDefault="72CF014D" w14:paraId="4BDB72EC" w14:textId="3C2FEC7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$52,590</w:t>
            </w:r>
          </w:p>
        </w:tc>
        <w:tc>
          <w:tcPr>
            <w:tcW w:w="989" w:type="dxa"/>
            <w:shd w:val="clear" w:color="auto" w:fill="FFFFFF" w:themeFill="background1"/>
            <w:tcMar>
              <w:top w:w="15" w:type="dxa"/>
              <w:left w:w="15" w:type="dxa"/>
              <w:right w:w="15" w:type="dxa"/>
            </w:tcMar>
            <w:vAlign w:val="center"/>
          </w:tcPr>
          <w:p w:rsidR="72CF014D" w:rsidP="72CF014D" w:rsidRDefault="72CF014D" w14:paraId="4F4AF76C" w14:textId="2459833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$0.18</w:t>
            </w:r>
          </w:p>
        </w:tc>
        <w:tc>
          <w:tcPr>
            <w:tcW w:w="989" w:type="dxa"/>
            <w:shd w:val="clear" w:color="auto" w:fill="FFFFFF" w:themeFill="background1"/>
            <w:tcMar>
              <w:top w:w="15" w:type="dxa"/>
              <w:left w:w="15" w:type="dxa"/>
              <w:right w:w="15" w:type="dxa"/>
            </w:tcMar>
            <w:vAlign w:val="center"/>
          </w:tcPr>
          <w:p w:rsidR="72CF014D" w:rsidP="72CF014D" w:rsidRDefault="72CF014D" w14:paraId="31C7BBB3" w14:textId="24D99553">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$0.76</w:t>
            </w:r>
          </w:p>
        </w:tc>
        <w:tc>
          <w:tcPr>
            <w:tcW w:w="989" w:type="dxa"/>
            <w:shd w:val="clear" w:color="auto" w:fill="FFFFFF" w:themeFill="background1"/>
            <w:tcMar>
              <w:top w:w="15" w:type="dxa"/>
              <w:left w:w="15" w:type="dxa"/>
              <w:right w:w="15" w:type="dxa"/>
            </w:tcMar>
            <w:vAlign w:val="center"/>
          </w:tcPr>
          <w:p w:rsidR="72CF014D" w:rsidP="72CF014D" w:rsidRDefault="72CF014D" w14:paraId="3B1AA652" w14:textId="47099489">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$47,970 </w:t>
            </w:r>
          </w:p>
        </w:tc>
        <w:tc>
          <w:tcPr>
            <w:tcW w:w="989" w:type="dxa"/>
            <w:shd w:val="clear" w:color="auto" w:fill="FFFFFF" w:themeFill="background1"/>
            <w:tcMar>
              <w:top w:w="15" w:type="dxa"/>
              <w:left w:w="15" w:type="dxa"/>
              <w:right w:w="15" w:type="dxa"/>
            </w:tcMar>
            <w:vAlign w:val="center"/>
          </w:tcPr>
          <w:p w:rsidR="72CF014D" w:rsidP="72CF014D" w:rsidRDefault="72CF014D" w14:paraId="75EAA78A" w14:textId="64BBE44A">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$0.70</w:t>
            </w:r>
          </w:p>
        </w:tc>
        <w:tc>
          <w:tcPr>
            <w:tcW w:w="989" w:type="dxa"/>
            <w:shd w:val="clear" w:color="auto" w:fill="FFFFFF" w:themeFill="background1"/>
            <w:tcMar>
              <w:top w:w="15" w:type="dxa"/>
              <w:left w:w="15" w:type="dxa"/>
              <w:right w:w="15" w:type="dxa"/>
            </w:tcMar>
            <w:vAlign w:val="center"/>
          </w:tcPr>
          <w:p w:rsidR="72CF014D" w:rsidP="72CF014D" w:rsidRDefault="72CF014D" w14:paraId="4D7FE463" w14:textId="7430127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-10%</w:t>
            </w:r>
          </w:p>
        </w:tc>
      </w:tr>
      <w:tr w:rsidR="72CF014D" w:rsidTr="72CF014D" w14:paraId="35951E1E"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4FD14A88" w14:textId="209ABA16">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Bogota</w:t>
            </w:r>
          </w:p>
        </w:tc>
        <w:tc>
          <w:tcPr>
            <w:tcW w:w="989" w:type="dxa"/>
            <w:shd w:val="clear" w:color="auto" w:fill="FFFFFF" w:themeFill="background1"/>
            <w:tcMar>
              <w:top w:w="15" w:type="dxa"/>
              <w:left w:w="15" w:type="dxa"/>
              <w:right w:w="15" w:type="dxa"/>
            </w:tcMar>
            <w:vAlign w:val="center"/>
          </w:tcPr>
          <w:p w:rsidR="72CF014D" w:rsidP="72CF014D" w:rsidRDefault="72CF014D" w14:paraId="75876DBE" w14:textId="2EA4B56C">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06AFE7C7" w14:textId="254DC18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95,766 </w:t>
            </w:r>
          </w:p>
        </w:tc>
        <w:tc>
          <w:tcPr>
            <w:tcW w:w="989" w:type="dxa"/>
            <w:shd w:val="clear" w:color="auto" w:fill="FFFFFF" w:themeFill="background1"/>
            <w:tcMar>
              <w:top w:w="15" w:type="dxa"/>
              <w:left w:w="15" w:type="dxa"/>
              <w:right w:w="15" w:type="dxa"/>
            </w:tcMar>
            <w:vAlign w:val="center"/>
          </w:tcPr>
          <w:p w:rsidR="72CF014D" w:rsidP="72CF014D" w:rsidRDefault="72CF014D" w14:paraId="7621F673" w14:textId="14334F2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31.9%</w:t>
            </w:r>
          </w:p>
        </w:tc>
        <w:tc>
          <w:tcPr>
            <w:tcW w:w="989" w:type="dxa"/>
            <w:shd w:val="clear" w:color="auto" w:fill="FFFFFF" w:themeFill="background1"/>
            <w:tcMar>
              <w:top w:w="15" w:type="dxa"/>
              <w:left w:w="15" w:type="dxa"/>
              <w:right w:w="15" w:type="dxa"/>
            </w:tcMar>
            <w:vAlign w:val="center"/>
          </w:tcPr>
          <w:p w:rsidR="72CF014D" w:rsidP="72CF014D" w:rsidRDefault="72CF014D" w14:paraId="6BFB2789" w14:textId="0E08E77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$32,767</w:t>
            </w:r>
          </w:p>
        </w:tc>
        <w:tc>
          <w:tcPr>
            <w:tcW w:w="989" w:type="dxa"/>
            <w:shd w:val="clear" w:color="auto" w:fill="FFFFFF" w:themeFill="background1"/>
            <w:tcMar>
              <w:top w:w="15" w:type="dxa"/>
              <w:left w:w="15" w:type="dxa"/>
              <w:right w:w="15" w:type="dxa"/>
            </w:tcMar>
            <w:vAlign w:val="center"/>
          </w:tcPr>
          <w:p w:rsidR="72CF014D" w:rsidP="72CF014D" w:rsidRDefault="72CF014D" w14:paraId="38F40687" w14:textId="2401DAF9">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$0.11</w:t>
            </w:r>
          </w:p>
        </w:tc>
        <w:tc>
          <w:tcPr>
            <w:tcW w:w="989" w:type="dxa"/>
            <w:shd w:val="clear" w:color="auto" w:fill="FFFFFF" w:themeFill="background1"/>
            <w:tcMar>
              <w:top w:w="15" w:type="dxa"/>
              <w:left w:w="15" w:type="dxa"/>
              <w:right w:w="15" w:type="dxa"/>
            </w:tcMar>
            <w:vAlign w:val="center"/>
          </w:tcPr>
          <w:p w:rsidR="72CF014D" w:rsidP="72CF014D" w:rsidRDefault="72CF014D" w14:paraId="786CC9EC" w14:textId="3AD96A7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$0.34</w:t>
            </w:r>
          </w:p>
        </w:tc>
        <w:tc>
          <w:tcPr>
            <w:tcW w:w="989" w:type="dxa"/>
            <w:shd w:val="clear" w:color="auto" w:fill="FFFFFF" w:themeFill="background1"/>
            <w:tcMar>
              <w:top w:w="15" w:type="dxa"/>
              <w:left w:w="15" w:type="dxa"/>
              <w:right w:w="15" w:type="dxa"/>
            </w:tcMar>
            <w:vAlign w:val="center"/>
          </w:tcPr>
          <w:p w:rsidR="72CF014D" w:rsidP="72CF014D" w:rsidRDefault="72CF014D" w14:paraId="07AABE38" w14:textId="216513AA">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$31,871 </w:t>
            </w:r>
          </w:p>
        </w:tc>
        <w:tc>
          <w:tcPr>
            <w:tcW w:w="989" w:type="dxa"/>
            <w:shd w:val="clear" w:color="auto" w:fill="FFFFFF" w:themeFill="background1"/>
            <w:tcMar>
              <w:top w:w="15" w:type="dxa"/>
              <w:left w:w="15" w:type="dxa"/>
              <w:right w:w="15" w:type="dxa"/>
            </w:tcMar>
            <w:vAlign w:val="center"/>
          </w:tcPr>
          <w:p w:rsidR="72CF014D" w:rsidP="72CF014D" w:rsidRDefault="72CF014D" w14:paraId="215BC684" w14:textId="77BBF7E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$0.33</w:t>
            </w:r>
          </w:p>
        </w:tc>
        <w:tc>
          <w:tcPr>
            <w:tcW w:w="989" w:type="dxa"/>
            <w:shd w:val="clear" w:color="auto" w:fill="FFFFFF" w:themeFill="background1"/>
            <w:tcMar>
              <w:top w:w="15" w:type="dxa"/>
              <w:left w:w="15" w:type="dxa"/>
              <w:right w:w="15" w:type="dxa"/>
            </w:tcMar>
            <w:vAlign w:val="center"/>
          </w:tcPr>
          <w:p w:rsidR="72CF014D" w:rsidP="72CF014D" w:rsidRDefault="72CF014D" w14:paraId="4C3BC662" w14:textId="2E8470A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w:t>
            </w:r>
          </w:p>
        </w:tc>
      </w:tr>
      <w:tr w:rsidR="72CF014D" w:rsidTr="72CF014D" w14:paraId="149A5900"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75AF7C22" w14:textId="29CE8BDB">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Riyadh</w:t>
            </w:r>
          </w:p>
          <w:p w:rsidR="72CF014D" w:rsidP="72CF014D" w:rsidRDefault="72CF014D" w14:paraId="24768879" w14:textId="367FC2E8">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(hybrid rack)</w:t>
            </w:r>
          </w:p>
        </w:tc>
        <w:tc>
          <w:tcPr>
            <w:tcW w:w="989" w:type="dxa"/>
            <w:shd w:val="clear" w:color="auto" w:fill="FFFFFF" w:themeFill="background1"/>
            <w:tcMar>
              <w:top w:w="15" w:type="dxa"/>
              <w:left w:w="15" w:type="dxa"/>
              <w:right w:w="15" w:type="dxa"/>
            </w:tcMar>
            <w:vAlign w:val="center"/>
          </w:tcPr>
          <w:p w:rsidR="72CF014D" w:rsidP="72CF014D" w:rsidRDefault="72CF014D" w14:paraId="1E952748" w14:textId="768EFE16">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169EC49D" w14:textId="1601B2AC">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101,416 </w:t>
            </w:r>
          </w:p>
        </w:tc>
        <w:tc>
          <w:tcPr>
            <w:tcW w:w="989" w:type="dxa"/>
            <w:shd w:val="clear" w:color="auto" w:fill="FFFFFF" w:themeFill="background1"/>
            <w:tcMar>
              <w:top w:w="15" w:type="dxa"/>
              <w:left w:w="15" w:type="dxa"/>
              <w:right w:w="15" w:type="dxa"/>
            </w:tcMar>
            <w:vAlign w:val="center"/>
          </w:tcPr>
          <w:p w:rsidR="72CF014D" w:rsidP="72CF014D" w:rsidRDefault="72CF014D" w14:paraId="6AE13F10" w14:textId="5DFBED1A">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33.8%</w:t>
            </w:r>
          </w:p>
        </w:tc>
        <w:tc>
          <w:tcPr>
            <w:tcW w:w="989" w:type="dxa"/>
            <w:shd w:val="clear" w:color="auto" w:fill="FFFFFF" w:themeFill="background1"/>
            <w:tcMar>
              <w:top w:w="15" w:type="dxa"/>
              <w:left w:w="15" w:type="dxa"/>
              <w:right w:w="15" w:type="dxa"/>
            </w:tcMar>
            <w:vAlign w:val="center"/>
          </w:tcPr>
          <w:p w:rsidR="72CF014D" w:rsidP="72CF014D" w:rsidRDefault="72CF014D" w14:paraId="6B1ABC1A" w14:textId="0522D53C">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$34,888</w:t>
            </w:r>
          </w:p>
        </w:tc>
        <w:tc>
          <w:tcPr>
            <w:tcW w:w="989" w:type="dxa"/>
            <w:shd w:val="clear" w:color="auto" w:fill="FFFFFF" w:themeFill="background1"/>
            <w:tcMar>
              <w:top w:w="15" w:type="dxa"/>
              <w:left w:w="15" w:type="dxa"/>
              <w:right w:w="15" w:type="dxa"/>
            </w:tcMar>
            <w:vAlign w:val="center"/>
          </w:tcPr>
          <w:p w:rsidR="72CF014D" w:rsidP="72CF014D" w:rsidRDefault="72CF014D" w14:paraId="36FC1B76" w14:textId="4492F15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$0.12</w:t>
            </w:r>
          </w:p>
        </w:tc>
        <w:tc>
          <w:tcPr>
            <w:tcW w:w="989" w:type="dxa"/>
            <w:shd w:val="clear" w:color="auto" w:fill="FFFFFF" w:themeFill="background1"/>
            <w:tcMar>
              <w:top w:w="15" w:type="dxa"/>
              <w:left w:w="15" w:type="dxa"/>
              <w:right w:w="15" w:type="dxa"/>
            </w:tcMar>
            <w:vAlign w:val="center"/>
          </w:tcPr>
          <w:p w:rsidR="72CF014D" w:rsidP="72CF014D" w:rsidRDefault="72CF014D" w14:paraId="4DEBDC67" w14:textId="290B88A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$0.34</w:t>
            </w:r>
          </w:p>
        </w:tc>
        <w:tc>
          <w:tcPr>
            <w:tcW w:w="989" w:type="dxa"/>
            <w:shd w:val="clear" w:color="auto" w:fill="FFFFFF" w:themeFill="background1"/>
            <w:tcMar>
              <w:top w:w="15" w:type="dxa"/>
              <w:left w:w="15" w:type="dxa"/>
              <w:right w:w="15" w:type="dxa"/>
            </w:tcMar>
            <w:vAlign w:val="center"/>
          </w:tcPr>
          <w:p w:rsidR="72CF014D" w:rsidP="72CF014D" w:rsidRDefault="72CF014D" w14:paraId="22A5519A" w14:textId="6E9697C4">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$63,183 </w:t>
            </w:r>
          </w:p>
        </w:tc>
        <w:tc>
          <w:tcPr>
            <w:tcW w:w="989" w:type="dxa"/>
            <w:shd w:val="clear" w:color="auto" w:fill="FFFFFF" w:themeFill="background1"/>
            <w:tcMar>
              <w:top w:w="15" w:type="dxa"/>
              <w:left w:w="15" w:type="dxa"/>
              <w:right w:w="15" w:type="dxa"/>
            </w:tcMar>
            <w:vAlign w:val="center"/>
          </w:tcPr>
          <w:p w:rsidR="72CF014D" w:rsidP="72CF014D" w:rsidRDefault="72CF014D" w14:paraId="407327CA" w14:textId="0426B1AB">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$0.62</w:t>
            </w:r>
          </w:p>
        </w:tc>
        <w:tc>
          <w:tcPr>
            <w:tcW w:w="989" w:type="dxa"/>
            <w:shd w:val="clear" w:color="auto" w:fill="FFFFFF" w:themeFill="background1"/>
            <w:tcMar>
              <w:top w:w="15" w:type="dxa"/>
              <w:left w:w="15" w:type="dxa"/>
              <w:right w:w="15" w:type="dxa"/>
            </w:tcMar>
            <w:vAlign w:val="center"/>
          </w:tcPr>
          <w:p w:rsidR="72CF014D" w:rsidP="72CF014D" w:rsidRDefault="72CF014D" w14:paraId="4CEDB453" w14:textId="38644B0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45%</w:t>
            </w:r>
          </w:p>
        </w:tc>
      </w:tr>
      <w:tr w:rsidR="72CF014D" w:rsidTr="72CF014D" w14:paraId="3116895C"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54D1685C" w14:textId="352A21F3">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Allen (hybrid rack)</w:t>
            </w:r>
          </w:p>
        </w:tc>
        <w:tc>
          <w:tcPr>
            <w:tcW w:w="989" w:type="dxa"/>
            <w:shd w:val="clear" w:color="auto" w:fill="FFFFFF" w:themeFill="background1"/>
            <w:tcMar>
              <w:top w:w="15" w:type="dxa"/>
              <w:left w:w="15" w:type="dxa"/>
              <w:right w:w="15" w:type="dxa"/>
            </w:tcMar>
            <w:vAlign w:val="center"/>
          </w:tcPr>
          <w:p w:rsidR="72CF014D" w:rsidP="72CF014D" w:rsidRDefault="72CF014D" w14:paraId="71450142" w14:textId="07BD546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70A24746" w14:textId="3C190C6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37,515 </w:t>
            </w:r>
          </w:p>
        </w:tc>
        <w:tc>
          <w:tcPr>
            <w:tcW w:w="989" w:type="dxa"/>
            <w:shd w:val="clear" w:color="auto" w:fill="FFFFFF" w:themeFill="background1"/>
            <w:tcMar>
              <w:top w:w="15" w:type="dxa"/>
              <w:left w:w="15" w:type="dxa"/>
              <w:right w:w="15" w:type="dxa"/>
            </w:tcMar>
            <w:vAlign w:val="center"/>
          </w:tcPr>
          <w:p w:rsidR="72CF014D" w:rsidP="72CF014D" w:rsidRDefault="72CF014D" w14:paraId="2446F422" w14:textId="409E798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12.5%</w:t>
            </w:r>
          </w:p>
        </w:tc>
        <w:tc>
          <w:tcPr>
            <w:tcW w:w="989" w:type="dxa"/>
            <w:shd w:val="clear" w:color="auto" w:fill="FFFFFF" w:themeFill="background1"/>
            <w:tcMar>
              <w:top w:w="15" w:type="dxa"/>
              <w:left w:w="15" w:type="dxa"/>
              <w:right w:w="15" w:type="dxa"/>
            </w:tcMar>
            <w:vAlign w:val="center"/>
          </w:tcPr>
          <w:p w:rsidR="72CF014D" w:rsidP="72CF014D" w:rsidRDefault="72CF014D" w14:paraId="6304FBF5" w14:textId="1F794E6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$165,255</w:t>
            </w:r>
          </w:p>
        </w:tc>
        <w:tc>
          <w:tcPr>
            <w:tcW w:w="989" w:type="dxa"/>
            <w:shd w:val="clear" w:color="auto" w:fill="FFFFFF" w:themeFill="background1"/>
            <w:tcMar>
              <w:top w:w="15" w:type="dxa"/>
              <w:left w:w="15" w:type="dxa"/>
              <w:right w:w="15" w:type="dxa"/>
            </w:tcMar>
            <w:vAlign w:val="center"/>
          </w:tcPr>
          <w:p w:rsidR="72CF014D" w:rsidP="72CF014D" w:rsidRDefault="72CF014D" w14:paraId="1677A08C" w14:textId="626D0810">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$0.55</w:t>
            </w:r>
          </w:p>
        </w:tc>
        <w:tc>
          <w:tcPr>
            <w:tcW w:w="989" w:type="dxa"/>
            <w:shd w:val="clear" w:color="auto" w:fill="FFFFFF" w:themeFill="background1"/>
            <w:tcMar>
              <w:top w:w="15" w:type="dxa"/>
              <w:left w:w="15" w:type="dxa"/>
              <w:right w:w="15" w:type="dxa"/>
            </w:tcMar>
            <w:vAlign w:val="center"/>
          </w:tcPr>
          <w:p w:rsidR="72CF014D" w:rsidP="72CF014D" w:rsidRDefault="72CF014D" w14:paraId="208580EE" w14:textId="1E00874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$4.41</w:t>
            </w:r>
          </w:p>
        </w:tc>
        <w:tc>
          <w:tcPr>
            <w:tcW w:w="989" w:type="dxa"/>
            <w:shd w:val="clear" w:color="auto" w:fill="FFFFFF" w:themeFill="background1"/>
            <w:tcMar>
              <w:top w:w="15" w:type="dxa"/>
              <w:left w:w="15" w:type="dxa"/>
              <w:right w:w="15" w:type="dxa"/>
            </w:tcMar>
            <w:vAlign w:val="center"/>
          </w:tcPr>
          <w:p w:rsidR="72CF014D" w:rsidP="72CF014D" w:rsidRDefault="72CF014D" w14:paraId="2400C9F3" w14:textId="39DDEAE5">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$9,426 </w:t>
            </w:r>
          </w:p>
        </w:tc>
        <w:tc>
          <w:tcPr>
            <w:tcW w:w="989" w:type="dxa"/>
            <w:shd w:val="clear" w:color="auto" w:fill="FFFFFF" w:themeFill="background1"/>
            <w:tcMar>
              <w:top w:w="15" w:type="dxa"/>
              <w:left w:w="15" w:type="dxa"/>
              <w:right w:w="15" w:type="dxa"/>
            </w:tcMar>
            <w:vAlign w:val="center"/>
          </w:tcPr>
          <w:p w:rsidR="72CF014D" w:rsidP="72CF014D" w:rsidRDefault="72CF014D" w14:paraId="685F72F0" w14:textId="4ECF984C">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$0.25</w:t>
            </w:r>
          </w:p>
        </w:tc>
        <w:tc>
          <w:tcPr>
            <w:tcW w:w="989" w:type="dxa"/>
            <w:shd w:val="clear" w:color="auto" w:fill="FFFFFF" w:themeFill="background1"/>
            <w:tcMar>
              <w:top w:w="15" w:type="dxa"/>
              <w:left w:w="15" w:type="dxa"/>
              <w:right w:w="15" w:type="dxa"/>
            </w:tcMar>
            <w:vAlign w:val="center"/>
          </w:tcPr>
          <w:p w:rsidR="72CF014D" w:rsidP="72CF014D" w:rsidRDefault="72CF014D" w14:paraId="1B8BB2BF" w14:textId="42C75508">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-1653%</w:t>
            </w:r>
          </w:p>
        </w:tc>
      </w:tr>
      <w:tr w:rsidR="72CF014D" w:rsidTr="72CF014D" w14:paraId="1436D911" w14:textId="77777777">
        <w:trPr>
          <w:trHeight w:val="300"/>
        </w:trPr>
        <w:tc>
          <w:tcPr>
            <w:tcW w:w="1320" w:type="dxa"/>
            <w:shd w:val="clear" w:color="auto" w:fill="FFFFFF" w:themeFill="background1"/>
            <w:tcMar>
              <w:top w:w="15" w:type="dxa"/>
              <w:left w:w="135" w:type="dxa"/>
              <w:right w:w="15" w:type="dxa"/>
            </w:tcMar>
          </w:tcPr>
          <w:p w:rsidR="72CF014D" w:rsidP="72CF014D" w:rsidRDefault="72CF014D" w14:paraId="7FB3ED1C" w14:textId="6458BCF2">
            <w:pPr>
              <w:spacing w:after="0"/>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Valparaiso (hybrid rack)</w:t>
            </w:r>
          </w:p>
        </w:tc>
        <w:tc>
          <w:tcPr>
            <w:tcW w:w="989" w:type="dxa"/>
            <w:shd w:val="clear" w:color="auto" w:fill="FFFFFF" w:themeFill="background1"/>
            <w:tcMar>
              <w:top w:w="15" w:type="dxa"/>
              <w:left w:w="15" w:type="dxa"/>
              <w:right w:w="15" w:type="dxa"/>
            </w:tcMar>
            <w:vAlign w:val="center"/>
          </w:tcPr>
          <w:p w:rsidR="72CF014D" w:rsidP="72CF014D" w:rsidRDefault="72CF014D" w14:paraId="05F18E11" w14:textId="49C366A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300,000 </w:t>
            </w:r>
          </w:p>
        </w:tc>
        <w:tc>
          <w:tcPr>
            <w:tcW w:w="989" w:type="dxa"/>
            <w:shd w:val="clear" w:color="auto" w:fill="FFFFFF" w:themeFill="background1"/>
            <w:tcMar>
              <w:top w:w="15" w:type="dxa"/>
              <w:left w:w="15" w:type="dxa"/>
              <w:right w:w="15" w:type="dxa"/>
            </w:tcMar>
            <w:vAlign w:val="center"/>
          </w:tcPr>
          <w:p w:rsidR="72CF014D" w:rsidP="72CF014D" w:rsidRDefault="72CF014D" w14:paraId="0234419E" w14:textId="03DBF95B">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 35,167 </w:t>
            </w:r>
          </w:p>
        </w:tc>
        <w:tc>
          <w:tcPr>
            <w:tcW w:w="989" w:type="dxa"/>
            <w:shd w:val="clear" w:color="auto" w:fill="FFFFFF" w:themeFill="background1"/>
            <w:tcMar>
              <w:top w:w="15" w:type="dxa"/>
              <w:left w:w="15" w:type="dxa"/>
              <w:right w:w="15" w:type="dxa"/>
            </w:tcMar>
            <w:vAlign w:val="center"/>
          </w:tcPr>
          <w:p w:rsidR="72CF014D" w:rsidP="72CF014D" w:rsidRDefault="72CF014D" w14:paraId="7D7CADB0" w14:textId="5831C55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11.7%</w:t>
            </w:r>
          </w:p>
        </w:tc>
        <w:tc>
          <w:tcPr>
            <w:tcW w:w="989" w:type="dxa"/>
            <w:shd w:val="clear" w:color="auto" w:fill="FFFFFF" w:themeFill="background1"/>
            <w:tcMar>
              <w:top w:w="15" w:type="dxa"/>
              <w:left w:w="15" w:type="dxa"/>
              <w:right w:w="15" w:type="dxa"/>
            </w:tcMar>
            <w:vAlign w:val="center"/>
          </w:tcPr>
          <w:p w:rsidR="72CF014D" w:rsidP="72CF014D" w:rsidRDefault="72CF014D" w14:paraId="7FDE972E" w14:textId="3E3B57A2">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$30,853</w:t>
            </w:r>
          </w:p>
        </w:tc>
        <w:tc>
          <w:tcPr>
            <w:tcW w:w="989" w:type="dxa"/>
            <w:shd w:val="clear" w:color="auto" w:fill="FFFFFF" w:themeFill="background1"/>
            <w:tcMar>
              <w:top w:w="15" w:type="dxa"/>
              <w:left w:w="15" w:type="dxa"/>
              <w:right w:w="15" w:type="dxa"/>
            </w:tcMar>
            <w:vAlign w:val="center"/>
          </w:tcPr>
          <w:p w:rsidR="72CF014D" w:rsidP="72CF014D" w:rsidRDefault="72CF014D" w14:paraId="207E760A" w14:textId="1BCC693F">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$0.10</w:t>
            </w:r>
          </w:p>
        </w:tc>
        <w:tc>
          <w:tcPr>
            <w:tcW w:w="989" w:type="dxa"/>
            <w:shd w:val="clear" w:color="auto" w:fill="FFFFFF" w:themeFill="background1"/>
            <w:tcMar>
              <w:top w:w="15" w:type="dxa"/>
              <w:left w:w="15" w:type="dxa"/>
              <w:right w:w="15" w:type="dxa"/>
            </w:tcMar>
            <w:vAlign w:val="center"/>
          </w:tcPr>
          <w:p w:rsidR="72CF014D" w:rsidP="72CF014D" w:rsidRDefault="72CF014D" w14:paraId="64354911" w14:textId="7A2C2975">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$0.88</w:t>
            </w:r>
          </w:p>
        </w:tc>
        <w:tc>
          <w:tcPr>
            <w:tcW w:w="989" w:type="dxa"/>
            <w:shd w:val="clear" w:color="auto" w:fill="FFFFFF" w:themeFill="background1"/>
            <w:tcMar>
              <w:top w:w="15" w:type="dxa"/>
              <w:left w:w="15" w:type="dxa"/>
              <w:right w:w="15" w:type="dxa"/>
            </w:tcMar>
            <w:vAlign w:val="center"/>
          </w:tcPr>
          <w:p w:rsidR="72CF014D" w:rsidP="72CF014D" w:rsidRDefault="72CF014D" w14:paraId="7D7E2824" w14:textId="2A006DEE">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 xml:space="preserve">$12,270 </w:t>
            </w:r>
          </w:p>
        </w:tc>
        <w:tc>
          <w:tcPr>
            <w:tcW w:w="989" w:type="dxa"/>
            <w:shd w:val="clear" w:color="auto" w:fill="FFFFFF" w:themeFill="background1"/>
            <w:tcMar>
              <w:top w:w="15" w:type="dxa"/>
              <w:left w:w="15" w:type="dxa"/>
              <w:right w:w="15" w:type="dxa"/>
            </w:tcMar>
            <w:vAlign w:val="center"/>
          </w:tcPr>
          <w:p w:rsidR="72CF014D" w:rsidP="72CF014D" w:rsidRDefault="72CF014D" w14:paraId="3A9AB5C6" w14:textId="7BA214B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$0.35</w:t>
            </w:r>
          </w:p>
        </w:tc>
        <w:tc>
          <w:tcPr>
            <w:tcW w:w="989" w:type="dxa"/>
            <w:shd w:val="clear" w:color="auto" w:fill="FFFFFF" w:themeFill="background1"/>
            <w:tcMar>
              <w:top w:w="15" w:type="dxa"/>
              <w:left w:w="15" w:type="dxa"/>
              <w:right w:w="15" w:type="dxa"/>
            </w:tcMar>
            <w:vAlign w:val="center"/>
          </w:tcPr>
          <w:p w:rsidR="72CF014D" w:rsidP="72CF014D" w:rsidRDefault="72CF014D" w14:paraId="10BF81B6" w14:textId="27986C31">
            <w:pPr>
              <w:spacing w:after="0"/>
              <w:jc w:val="right"/>
              <w:rPr>
                <w:rFonts w:ascii="Oracle Sans" w:hAnsi="Oracle Sans" w:eastAsia="Oracle Sans" w:cs="Oracle Sans"/>
                <w:color w:val="000000" w:themeColor="text1"/>
                <w:sz w:val="16"/>
                <w:szCs w:val="16"/>
              </w:rPr>
            </w:pPr>
            <w:r w:rsidRPr="72CF014D">
              <w:rPr>
                <w:rFonts w:ascii="Oracle Sans" w:hAnsi="Oracle Sans" w:eastAsia="Oracle Sans" w:cs="Oracle Sans"/>
                <w:color w:val="000000" w:themeColor="text1"/>
                <w:sz w:val="16"/>
                <w:szCs w:val="16"/>
              </w:rPr>
              <w:t>-151%</w:t>
            </w:r>
          </w:p>
        </w:tc>
      </w:tr>
    </w:tbl>
    <w:p w:rsidR="005636EA" w:rsidP="72CF014D" w:rsidRDefault="005636EA" w14:paraId="2B63716C" w14:textId="6CD18DED">
      <w:pPr>
        <w:spacing w:before="140" w:after="140" w:line="240" w:lineRule="auto"/>
        <w:jc w:val="both"/>
        <w:rPr>
          <w:rFonts w:ascii="Oracle Sans" w:hAnsi="Oracle Sans" w:eastAsia="Oracle Sans" w:cs="Oracle Sans"/>
          <w:sz w:val="19"/>
          <w:szCs w:val="19"/>
        </w:rPr>
      </w:pPr>
    </w:p>
    <w:p w:rsidR="005636EA" w:rsidP="72CF014D" w:rsidRDefault="257216E9" w14:paraId="26A8FF1E" w14:textId="4DFFD60D">
      <w:pPr>
        <w:spacing w:before="140" w:after="140" w:line="240" w:lineRule="auto"/>
        <w:jc w:val="both"/>
        <w:rPr>
          <w:rFonts w:ascii="Oracle Sans" w:hAnsi="Oracle Sans" w:eastAsia="Oracle Sans" w:cs="Oracle Sans"/>
          <w:b/>
          <w:bCs/>
          <w:sz w:val="19"/>
          <w:szCs w:val="19"/>
        </w:rPr>
      </w:pPr>
      <w:r w:rsidRPr="72CF014D">
        <w:rPr>
          <w:rFonts w:ascii="Oracle Sans" w:hAnsi="Oracle Sans" w:eastAsia="Oracle Sans" w:cs="Oracle Sans"/>
          <w:b/>
          <w:bCs/>
          <w:sz w:val="19"/>
          <w:szCs w:val="19"/>
        </w:rPr>
        <w:t>Decisions and Next Steps</w:t>
      </w:r>
    </w:p>
    <w:p w:rsidR="005636EA" w:rsidP="72CF014D" w:rsidRDefault="257216E9" w14:paraId="4C57922A" w14:textId="7D210286">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Leadership guidance is requested on the following:</w:t>
      </w:r>
    </w:p>
    <w:p w:rsidR="005636EA" w:rsidP="72CF014D" w:rsidRDefault="257216E9" w14:paraId="3515CE25" w14:textId="57041F91">
      <w:pPr>
        <w:pStyle w:val="ListParagraph"/>
        <w:numPr>
          <w:ilvl w:val="0"/>
          <w:numId w:val="13"/>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Endorse hybrid rack migration as the primary KMS cost-optimization strategy.</w:t>
      </w:r>
    </w:p>
    <w:p w:rsidR="005636EA" w:rsidP="72CF014D" w:rsidRDefault="6037578F" w14:paraId="18FA23E6" w14:textId="0B18BEAD">
      <w:pPr>
        <w:pStyle w:val="ListParagraph"/>
        <w:numPr>
          <w:ilvl w:val="0"/>
          <w:numId w:val="13"/>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Support continued investment in a managed Payment HSM offering enabled by LS2.</w:t>
      </w:r>
    </w:p>
    <w:p w:rsidR="005636EA" w:rsidP="72CF014D" w:rsidRDefault="257216E9" w14:paraId="21B3217D" w14:textId="79028868">
      <w:pPr>
        <w:pStyle w:val="ListParagraph"/>
        <w:numPr>
          <w:ilvl w:val="0"/>
          <w:numId w:val="13"/>
        </w:numPr>
        <w:spacing w:before="140" w:after="140" w:line="240" w:lineRule="auto"/>
        <w:contextualSpacing w:val="0"/>
        <w:jc w:val="both"/>
        <w:rPr>
          <w:rFonts w:ascii="Oracle Sans" w:hAnsi="Oracle Sans" w:eastAsia="Oracle Sans" w:cs="Oracle Sans"/>
          <w:sz w:val="19"/>
          <w:szCs w:val="19"/>
        </w:rPr>
      </w:pPr>
      <w:commentRangeStart w:id="1976775719"/>
      <w:commentRangeStart w:id="88065708"/>
      <w:r w:rsidRPr="78ACFC93" w:rsidR="257216E9">
        <w:rPr>
          <w:rFonts w:ascii="Oracle Sans" w:hAnsi="Oracle Sans" w:eastAsia="Oracle Sans" w:cs="Oracle Sans"/>
          <w:sz w:val="19"/>
          <w:szCs w:val="19"/>
        </w:rPr>
        <w:t>Approve adoption of consumption-aligned financial metrics for KMS reviews.</w:t>
      </w:r>
      <w:commentRangeEnd w:id="1976775719"/>
      <w:r>
        <w:rPr>
          <w:rStyle w:val="CommentReference"/>
        </w:rPr>
        <w:commentReference w:id="1976775719"/>
      </w:r>
      <w:commentRangeEnd w:id="88065708"/>
      <w:r>
        <w:rPr>
          <w:rStyle w:val="CommentReference"/>
        </w:rPr>
        <w:commentReference w:id="88065708"/>
      </w:r>
    </w:p>
    <w:p w:rsidR="67B2BBAA" w:rsidP="72CF014D" w:rsidRDefault="67B2BBAA" w14:paraId="19CEC7AE" w14:textId="0805CF66">
      <w:pPr>
        <w:pStyle w:val="ListParagraph"/>
        <w:numPr>
          <w:ilvl w:val="0"/>
          <w:numId w:val="13"/>
        </w:numPr>
        <w:spacing w:before="140" w:after="140" w:line="240" w:lineRule="auto"/>
        <w:contextualSpacing w:val="0"/>
        <w:jc w:val="both"/>
        <w:rPr>
          <w:rFonts w:ascii="Oracle Sans" w:hAnsi="Oracle Sans" w:eastAsia="Oracle Sans" w:cs="Oracle Sans"/>
          <w:sz w:val="19"/>
          <w:szCs w:val="19"/>
        </w:rPr>
      </w:pPr>
      <w:r w:rsidRPr="72CF014D">
        <w:rPr>
          <w:rFonts w:ascii="Oracle Sans" w:hAnsi="Oracle Sans" w:eastAsia="Oracle Sans" w:cs="Oracle Sans"/>
          <w:sz w:val="19"/>
          <w:szCs w:val="19"/>
        </w:rPr>
        <w:t xml:space="preserve">Support investment for DP metrics (API. Usage by tenancy and vault) to </w:t>
      </w:r>
      <w:r w:rsidRPr="72CF014D" w:rsidR="0B6614F1">
        <w:rPr>
          <w:rFonts w:ascii="Oracle Sans" w:hAnsi="Oracle Sans" w:eastAsia="Oracle Sans" w:cs="Oracle Sans"/>
          <w:sz w:val="19"/>
          <w:szCs w:val="19"/>
        </w:rPr>
        <w:t>evacuate impact on pricing based on usage.</w:t>
      </w:r>
    </w:p>
    <w:p w:rsidR="005636EA" w:rsidP="72CF014D" w:rsidRDefault="257216E9" w14:paraId="2C078E63" w14:textId="77B07E90">
      <w:pPr>
        <w:spacing w:before="140" w:after="140" w:line="240" w:lineRule="auto"/>
        <w:jc w:val="both"/>
        <w:rPr>
          <w:rFonts w:ascii="Oracle Sans" w:hAnsi="Oracle Sans" w:eastAsia="Oracle Sans" w:cs="Oracle Sans"/>
          <w:sz w:val="19"/>
          <w:szCs w:val="19"/>
        </w:rPr>
      </w:pPr>
      <w:r w:rsidRPr="72CF014D">
        <w:rPr>
          <w:rFonts w:ascii="Oracle Sans" w:hAnsi="Oracle Sans" w:eastAsia="Oracle Sans" w:cs="Oracle Sans"/>
          <w:sz w:val="19"/>
          <w:szCs w:val="19"/>
        </w:rPr>
        <w:t>Together, these actions improve cost efficiency, strengthen financial clarity, and position OCI KMS for sustainable growth while preserving its platform-enabling charter.</w:t>
      </w:r>
    </w:p>
    <w:p w:rsidR="72CF014D" w:rsidRDefault="72CF014D" w14:paraId="334BE898" w14:textId="2EF73005">
      <w:r>
        <w:br w:type="page"/>
      </w:r>
    </w:p>
    <w:p w:rsidR="73830091" w:rsidP="72CF014D" w:rsidRDefault="73830091" w14:paraId="207FE576" w14:textId="2C21929E">
      <w:pPr>
        <w:spacing w:before="120" w:after="120" w:line="240" w:lineRule="auto"/>
        <w:rPr>
          <w:rFonts w:ascii="Oracle Sans" w:hAnsi="Oracle Sans" w:eastAsia="Oracle Sans" w:cs="Oracle Sans"/>
          <w:b/>
          <w:bCs/>
          <w:sz w:val="20"/>
          <w:szCs w:val="20"/>
        </w:rPr>
      </w:pPr>
      <w:r w:rsidRPr="72CF014D">
        <w:rPr>
          <w:rFonts w:ascii="Oracle Sans" w:hAnsi="Oracle Sans" w:eastAsia="Oracle Sans" w:cs="Oracle Sans"/>
          <w:b/>
          <w:bCs/>
          <w:sz w:val="20"/>
          <w:szCs w:val="20"/>
        </w:rPr>
        <w:t>Appendix:</w:t>
      </w:r>
    </w:p>
    <w:p w:rsidR="28738FB2" w:rsidP="72CF014D" w:rsidRDefault="28738FB2" w14:paraId="6469B3C3" w14:textId="7401C697">
      <w:pPr>
        <w:spacing w:before="120" w:after="120" w:line="240" w:lineRule="auto"/>
        <w:rPr>
          <w:rFonts w:ascii="Oracle Sans" w:hAnsi="Oracle Sans" w:eastAsia="Oracle Sans" w:cs="Oracle Sans"/>
          <w:b/>
          <w:bCs/>
          <w:sz w:val="20"/>
          <w:szCs w:val="20"/>
        </w:rPr>
      </w:pPr>
      <w:r w:rsidRPr="72CF014D">
        <w:rPr>
          <w:rFonts w:ascii="Oracle Sans" w:hAnsi="Oracle Sans" w:eastAsia="Oracle Sans" w:cs="Oracle Sans"/>
          <w:b/>
          <w:bCs/>
          <w:sz w:val="20"/>
          <w:szCs w:val="20"/>
        </w:rPr>
        <w:t xml:space="preserve">KMS </w:t>
      </w:r>
      <w:r w:rsidRPr="72CF014D" w:rsidR="40013A8D">
        <w:rPr>
          <w:rFonts w:ascii="Oracle Sans" w:hAnsi="Oracle Sans" w:eastAsia="Oracle Sans" w:cs="Oracle Sans"/>
          <w:b/>
          <w:bCs/>
          <w:sz w:val="20"/>
          <w:szCs w:val="20"/>
        </w:rPr>
        <w:t>SKU leverl metrics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277"/>
        <w:gridCol w:w="982"/>
        <w:gridCol w:w="981"/>
        <w:gridCol w:w="981"/>
        <w:gridCol w:w="967"/>
        <w:gridCol w:w="967"/>
        <w:gridCol w:w="970"/>
        <w:gridCol w:w="975"/>
        <w:gridCol w:w="975"/>
        <w:gridCol w:w="975"/>
      </w:tblGrid>
      <w:tr w:rsidR="72CF014D" w:rsidTr="4253717B" w14:paraId="135177F4" w14:textId="77777777">
        <w:trPr>
          <w:trHeight w:val="345"/>
        </w:trPr>
        <w:tc>
          <w:tcPr>
            <w:tcW w:w="1278" w:type="dxa"/>
            <w:shd w:val="clear" w:color="auto" w:fill="FFFFFF" w:themeFill="background1"/>
            <w:tcMar>
              <w:top w:w="15" w:type="dxa"/>
              <w:left w:w="15" w:type="dxa"/>
              <w:right w:w="15" w:type="dxa"/>
            </w:tcMar>
          </w:tcPr>
          <w:p w:rsidR="72CF014D" w:rsidP="4253717B" w:rsidRDefault="72CF014D" w14:paraId="0FB8DDD2" w14:textId="145F7A2B">
            <w:pPr>
              <w:spacing w:before="120" w:after="120" w:line="240" w:lineRule="auto"/>
              <w:rPr>
                <w:rFonts w:ascii="Oracle Sans" w:hAnsi="Oracle Sans" w:eastAsia="Oracle Sans" w:cs="Oracle Sans"/>
                <w:b/>
                <w:bCs/>
                <w:color w:val="000000" w:themeColor="text1"/>
                <w:sz w:val="18"/>
                <w:szCs w:val="18"/>
              </w:rPr>
            </w:pPr>
            <w:commentRangeStart w:id="12"/>
            <w:r w:rsidRPr="4253717B">
              <w:rPr>
                <w:rFonts w:ascii="Oracle Sans" w:hAnsi="Oracle Sans" w:eastAsia="Oracle Sans" w:cs="Oracle Sans"/>
                <w:b/>
                <w:bCs/>
                <w:color w:val="000000" w:themeColor="text1"/>
                <w:sz w:val="18"/>
                <w:szCs w:val="18"/>
              </w:rPr>
              <w:t>Region</w:t>
            </w:r>
            <w:commentRangeEnd w:id="12"/>
            <w:r>
              <w:rPr>
                <w:rStyle w:val="CommentReference"/>
                <w:rFonts w:ascii="Oracle Sans" w:hAnsi="Oracle Sans" w:eastAsia="Oracle Sans" w:cs="Oracle Sans"/>
                <w:b/>
                <w:bCs/>
                <w:color w:val="000000" w:themeColor="text1"/>
                <w:sz w:val="18"/>
                <w:szCs w:val="18"/>
              </w:rPr>
              <w:commentReference w:id="12"/>
            </w:r>
          </w:p>
        </w:tc>
        <w:tc>
          <w:tcPr>
            <w:tcW w:w="994" w:type="dxa"/>
            <w:shd w:val="clear" w:color="auto" w:fill="FFFFFF" w:themeFill="background1"/>
            <w:tcMar>
              <w:top w:w="15" w:type="dxa"/>
              <w:left w:w="15" w:type="dxa"/>
              <w:right w:w="15" w:type="dxa"/>
            </w:tcMar>
            <w:vAlign w:val="center"/>
          </w:tcPr>
          <w:p w:rsidR="72CF014D" w:rsidP="4253717B" w:rsidRDefault="72CF014D" w14:paraId="489D6215" w14:textId="3E90D736">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VPV - Revenue</w:t>
            </w:r>
          </w:p>
        </w:tc>
        <w:tc>
          <w:tcPr>
            <w:tcW w:w="994" w:type="dxa"/>
            <w:shd w:val="clear" w:color="auto" w:fill="FFFFFF" w:themeFill="background1"/>
            <w:tcMar>
              <w:top w:w="15" w:type="dxa"/>
              <w:left w:w="15" w:type="dxa"/>
              <w:right w:w="15" w:type="dxa"/>
            </w:tcMar>
            <w:vAlign w:val="center"/>
          </w:tcPr>
          <w:p w:rsidR="72CF014D" w:rsidP="4253717B" w:rsidRDefault="72CF014D" w14:paraId="5BF82D15" w14:textId="7ACD7CE7">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VV - Revenue</w:t>
            </w:r>
          </w:p>
        </w:tc>
        <w:tc>
          <w:tcPr>
            <w:tcW w:w="994" w:type="dxa"/>
            <w:shd w:val="clear" w:color="auto" w:fill="FFFFFF" w:themeFill="background1"/>
            <w:tcMar>
              <w:top w:w="15" w:type="dxa"/>
              <w:left w:w="15" w:type="dxa"/>
              <w:right w:w="15" w:type="dxa"/>
            </w:tcMar>
            <w:vAlign w:val="center"/>
          </w:tcPr>
          <w:p w:rsidR="72CF014D" w:rsidP="4253717B" w:rsidRDefault="72CF014D" w14:paraId="565C5FAF" w14:textId="31999E3E">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DKMS - Revenue</w:t>
            </w:r>
          </w:p>
        </w:tc>
        <w:tc>
          <w:tcPr>
            <w:tcW w:w="994" w:type="dxa"/>
            <w:shd w:val="clear" w:color="auto" w:fill="FFFFFF" w:themeFill="background1"/>
            <w:tcMar>
              <w:top w:w="15" w:type="dxa"/>
              <w:left w:w="15" w:type="dxa"/>
              <w:right w:w="15" w:type="dxa"/>
            </w:tcMar>
            <w:vAlign w:val="center"/>
          </w:tcPr>
          <w:p w:rsidR="72CF014D" w:rsidP="4253717B" w:rsidRDefault="72CF014D" w14:paraId="77CA0269" w14:textId="0FC7C4BA">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VPV rev/</w:t>
            </w:r>
          </w:p>
          <w:p w:rsidR="72CF014D" w:rsidP="4253717B" w:rsidRDefault="72CF014D" w14:paraId="131F83C8" w14:textId="111BAAA1">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Key</w:t>
            </w:r>
          </w:p>
        </w:tc>
        <w:tc>
          <w:tcPr>
            <w:tcW w:w="994" w:type="dxa"/>
            <w:shd w:val="clear" w:color="auto" w:fill="FFFFFF" w:themeFill="background1"/>
            <w:tcMar>
              <w:top w:w="15" w:type="dxa"/>
              <w:left w:w="15" w:type="dxa"/>
              <w:right w:w="15" w:type="dxa"/>
            </w:tcMar>
            <w:vAlign w:val="center"/>
          </w:tcPr>
          <w:p w:rsidR="72CF014D" w:rsidP="4253717B" w:rsidRDefault="72CF014D" w14:paraId="7F0DC69B" w14:textId="0661B745">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VV rev /</w:t>
            </w:r>
          </w:p>
          <w:p w:rsidR="72CF014D" w:rsidP="4253717B" w:rsidRDefault="72CF014D" w14:paraId="4BF9BB23" w14:textId="4D02ABD1">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Key</w:t>
            </w:r>
          </w:p>
        </w:tc>
        <w:tc>
          <w:tcPr>
            <w:tcW w:w="994" w:type="dxa"/>
            <w:shd w:val="clear" w:color="auto" w:fill="FFFFFF" w:themeFill="background1"/>
            <w:tcMar>
              <w:top w:w="15" w:type="dxa"/>
              <w:left w:w="15" w:type="dxa"/>
              <w:right w:w="15" w:type="dxa"/>
            </w:tcMar>
            <w:vAlign w:val="center"/>
          </w:tcPr>
          <w:p w:rsidR="72CF014D" w:rsidP="4253717B" w:rsidRDefault="72CF014D" w14:paraId="0BDB4BAD" w14:textId="05AF7D57">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DKMS rev /</w:t>
            </w:r>
          </w:p>
          <w:p w:rsidR="72CF014D" w:rsidP="4253717B" w:rsidRDefault="72CF014D" w14:paraId="25F32EFD" w14:textId="0B5CAF95">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Key</w:t>
            </w:r>
          </w:p>
        </w:tc>
        <w:tc>
          <w:tcPr>
            <w:tcW w:w="994" w:type="dxa"/>
            <w:shd w:val="clear" w:color="auto" w:fill="FFFFFF" w:themeFill="background1"/>
            <w:tcMar>
              <w:top w:w="15" w:type="dxa"/>
              <w:left w:w="15" w:type="dxa"/>
              <w:right w:w="15" w:type="dxa"/>
            </w:tcMar>
            <w:vAlign w:val="center"/>
          </w:tcPr>
          <w:p w:rsidR="72CF014D" w:rsidP="4253717B" w:rsidRDefault="72CF014D" w14:paraId="10674338" w14:textId="0E052F21">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VPV Margin</w:t>
            </w:r>
          </w:p>
        </w:tc>
        <w:tc>
          <w:tcPr>
            <w:tcW w:w="994" w:type="dxa"/>
            <w:shd w:val="clear" w:color="auto" w:fill="FFFFFF" w:themeFill="background1"/>
            <w:tcMar>
              <w:top w:w="15" w:type="dxa"/>
              <w:left w:w="15" w:type="dxa"/>
              <w:right w:w="15" w:type="dxa"/>
            </w:tcMar>
            <w:vAlign w:val="center"/>
          </w:tcPr>
          <w:p w:rsidR="72CF014D" w:rsidP="4253717B" w:rsidRDefault="72CF014D" w14:paraId="1D51FB68" w14:textId="1710BF9D">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VV Margin</w:t>
            </w:r>
          </w:p>
        </w:tc>
        <w:tc>
          <w:tcPr>
            <w:tcW w:w="994" w:type="dxa"/>
            <w:shd w:val="clear" w:color="auto" w:fill="FFFFFF" w:themeFill="background1"/>
            <w:tcMar>
              <w:top w:w="15" w:type="dxa"/>
              <w:left w:w="15" w:type="dxa"/>
              <w:right w:w="15" w:type="dxa"/>
            </w:tcMar>
            <w:vAlign w:val="center"/>
          </w:tcPr>
          <w:p w:rsidR="72CF014D" w:rsidP="4253717B" w:rsidRDefault="72CF014D" w14:paraId="61B60B82" w14:textId="26B9877F">
            <w:pPr>
              <w:spacing w:before="120" w:after="120" w:line="240" w:lineRule="auto"/>
              <w:rPr>
                <w:rFonts w:ascii="Oracle Sans" w:hAnsi="Oracle Sans" w:eastAsia="Oracle Sans" w:cs="Oracle Sans"/>
                <w:b/>
                <w:bCs/>
                <w:color w:val="000000" w:themeColor="text1"/>
                <w:sz w:val="18"/>
                <w:szCs w:val="18"/>
              </w:rPr>
            </w:pPr>
            <w:r w:rsidRPr="4253717B">
              <w:rPr>
                <w:rFonts w:ascii="Oracle Sans" w:hAnsi="Oracle Sans" w:eastAsia="Oracle Sans" w:cs="Oracle Sans"/>
                <w:b/>
                <w:bCs/>
                <w:color w:val="000000" w:themeColor="text1"/>
                <w:sz w:val="18"/>
                <w:szCs w:val="18"/>
              </w:rPr>
              <w:t>DKMS Margin</w:t>
            </w:r>
          </w:p>
        </w:tc>
      </w:tr>
      <w:tr w:rsidR="72CF014D" w:rsidTr="4253717B" w14:paraId="1834C256"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37C3B72D" w14:textId="42C91B9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Ashburn</w:t>
            </w:r>
          </w:p>
        </w:tc>
        <w:tc>
          <w:tcPr>
            <w:tcW w:w="994" w:type="dxa"/>
            <w:shd w:val="clear" w:color="auto" w:fill="FFFFFF" w:themeFill="background1"/>
            <w:tcMar>
              <w:top w:w="15" w:type="dxa"/>
              <w:left w:w="15" w:type="dxa"/>
              <w:right w:w="15" w:type="dxa"/>
            </w:tcMar>
            <w:vAlign w:val="center"/>
          </w:tcPr>
          <w:p w:rsidR="72CF014D" w:rsidP="4253717B" w:rsidRDefault="72CF014D" w14:paraId="1D76F0E9" w14:textId="5CA4BBB9">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$357,660 </w:t>
            </w:r>
          </w:p>
        </w:tc>
        <w:tc>
          <w:tcPr>
            <w:tcW w:w="994" w:type="dxa"/>
            <w:shd w:val="clear" w:color="auto" w:fill="FFFFFF" w:themeFill="background1"/>
            <w:tcMar>
              <w:top w:w="15" w:type="dxa"/>
              <w:left w:w="15" w:type="dxa"/>
              <w:right w:w="15" w:type="dxa"/>
            </w:tcMar>
            <w:vAlign w:val="center"/>
          </w:tcPr>
          <w:p w:rsidR="72CF014D" w:rsidP="4253717B" w:rsidRDefault="72CF014D" w14:paraId="10024EA8" w14:textId="46C9A62A">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$12,501 </w:t>
            </w:r>
          </w:p>
        </w:tc>
        <w:tc>
          <w:tcPr>
            <w:tcW w:w="994" w:type="dxa"/>
            <w:shd w:val="clear" w:color="auto" w:fill="FFFFFF" w:themeFill="background1"/>
            <w:tcMar>
              <w:top w:w="15" w:type="dxa"/>
              <w:left w:w="15" w:type="dxa"/>
              <w:right w:w="15" w:type="dxa"/>
            </w:tcMar>
            <w:vAlign w:val="center"/>
          </w:tcPr>
          <w:p w:rsidR="72CF014D" w:rsidP="4253717B" w:rsidRDefault="72CF014D" w14:paraId="6984D397" w14:textId="305AA19A">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$56,762 </w:t>
            </w:r>
          </w:p>
        </w:tc>
        <w:tc>
          <w:tcPr>
            <w:tcW w:w="994" w:type="dxa"/>
            <w:shd w:val="clear" w:color="auto" w:fill="FFFFFF" w:themeFill="background1"/>
            <w:tcMar>
              <w:top w:w="15" w:type="dxa"/>
              <w:left w:w="15" w:type="dxa"/>
              <w:right w:w="15" w:type="dxa"/>
            </w:tcMar>
            <w:vAlign w:val="center"/>
          </w:tcPr>
          <w:p w:rsidR="72CF014D" w:rsidP="4253717B" w:rsidRDefault="72CF014D" w14:paraId="50A6816E" w14:textId="3FE57B5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$0.69 </w:t>
            </w:r>
          </w:p>
        </w:tc>
        <w:tc>
          <w:tcPr>
            <w:tcW w:w="994" w:type="dxa"/>
            <w:shd w:val="clear" w:color="auto" w:fill="FFFFFF" w:themeFill="background1"/>
            <w:tcMar>
              <w:top w:w="15" w:type="dxa"/>
              <w:left w:w="15" w:type="dxa"/>
              <w:right w:w="15" w:type="dxa"/>
            </w:tcMar>
            <w:vAlign w:val="center"/>
          </w:tcPr>
          <w:p w:rsidR="72CF014D" w:rsidP="4253717B" w:rsidRDefault="72CF014D" w14:paraId="204C6F6A" w14:textId="1CFC5A7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$0.26 </w:t>
            </w:r>
          </w:p>
        </w:tc>
        <w:tc>
          <w:tcPr>
            <w:tcW w:w="994" w:type="dxa"/>
            <w:shd w:val="clear" w:color="auto" w:fill="FFFFFF" w:themeFill="background1"/>
            <w:tcMar>
              <w:top w:w="15" w:type="dxa"/>
              <w:left w:w="15" w:type="dxa"/>
              <w:right w:w="15" w:type="dxa"/>
            </w:tcMar>
            <w:vAlign w:val="center"/>
          </w:tcPr>
          <w:p w:rsidR="72CF014D" w:rsidP="4253717B" w:rsidRDefault="72CF014D" w14:paraId="1B23E85E" w14:textId="2B3F7DE5">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$0.36 </w:t>
            </w:r>
          </w:p>
        </w:tc>
        <w:tc>
          <w:tcPr>
            <w:tcW w:w="994" w:type="dxa"/>
            <w:shd w:val="clear" w:color="auto" w:fill="FFFFFF" w:themeFill="background1"/>
            <w:tcMar>
              <w:top w:w="15" w:type="dxa"/>
              <w:left w:w="15" w:type="dxa"/>
              <w:right w:w="15" w:type="dxa"/>
            </w:tcMar>
            <w:vAlign w:val="center"/>
          </w:tcPr>
          <w:p w:rsidR="72CF014D" w:rsidP="4253717B" w:rsidRDefault="72CF014D" w14:paraId="68D83077" w14:textId="34F934F3">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87%</w:t>
            </w:r>
          </w:p>
        </w:tc>
        <w:tc>
          <w:tcPr>
            <w:tcW w:w="994" w:type="dxa"/>
            <w:shd w:val="clear" w:color="auto" w:fill="FFFFFF" w:themeFill="background1"/>
            <w:tcMar>
              <w:top w:w="15" w:type="dxa"/>
              <w:left w:w="15" w:type="dxa"/>
              <w:right w:w="15" w:type="dxa"/>
            </w:tcMar>
            <w:vAlign w:val="center"/>
          </w:tcPr>
          <w:p w:rsidR="72CF014D" w:rsidP="4253717B" w:rsidRDefault="72CF014D" w14:paraId="44BEDF1A" w14:textId="347926C9">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65%</w:t>
            </w:r>
          </w:p>
        </w:tc>
        <w:tc>
          <w:tcPr>
            <w:tcW w:w="994" w:type="dxa"/>
            <w:shd w:val="clear" w:color="auto" w:fill="FFFFFF" w:themeFill="background1"/>
            <w:tcMar>
              <w:top w:w="15" w:type="dxa"/>
              <w:left w:w="15" w:type="dxa"/>
              <w:right w:w="15" w:type="dxa"/>
            </w:tcMar>
            <w:vAlign w:val="center"/>
          </w:tcPr>
          <w:p w:rsidR="72CF014D" w:rsidP="4253717B" w:rsidRDefault="72CF014D" w14:paraId="6443CB9F" w14:textId="5AE4963A">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75%</w:t>
            </w:r>
          </w:p>
        </w:tc>
      </w:tr>
      <w:tr w:rsidR="72CF014D" w:rsidTr="4253717B" w14:paraId="14F0C923"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6CAD5CB5" w14:textId="25BD969D">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Frankfurt</w:t>
            </w:r>
          </w:p>
        </w:tc>
        <w:tc>
          <w:tcPr>
            <w:tcW w:w="994" w:type="dxa"/>
            <w:shd w:val="clear" w:color="auto" w:fill="FFFFFF" w:themeFill="background1"/>
            <w:tcMar>
              <w:top w:w="15" w:type="dxa"/>
              <w:left w:w="15" w:type="dxa"/>
              <w:right w:w="15" w:type="dxa"/>
            </w:tcMar>
            <w:vAlign w:val="center"/>
          </w:tcPr>
          <w:p w:rsidR="72CF014D" w:rsidP="4253717B" w:rsidRDefault="72CF014D" w14:paraId="3998F4D0" w14:textId="4BDCA33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$296,479 </w:t>
            </w:r>
          </w:p>
        </w:tc>
        <w:tc>
          <w:tcPr>
            <w:tcW w:w="994" w:type="dxa"/>
            <w:shd w:val="clear" w:color="auto" w:fill="FFFFFF" w:themeFill="background1"/>
            <w:tcMar>
              <w:top w:w="15" w:type="dxa"/>
              <w:left w:w="15" w:type="dxa"/>
              <w:right w:w="15" w:type="dxa"/>
            </w:tcMar>
            <w:vAlign w:val="center"/>
          </w:tcPr>
          <w:p w:rsidR="72CF014D" w:rsidP="4253717B" w:rsidRDefault="72CF014D" w14:paraId="5456B000" w14:textId="7DB5036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$5,672 </w:t>
            </w:r>
          </w:p>
        </w:tc>
        <w:tc>
          <w:tcPr>
            <w:tcW w:w="994" w:type="dxa"/>
            <w:shd w:val="clear" w:color="auto" w:fill="FFFFFF" w:themeFill="background1"/>
            <w:tcMar>
              <w:top w:w="15" w:type="dxa"/>
              <w:left w:w="15" w:type="dxa"/>
              <w:right w:w="15" w:type="dxa"/>
            </w:tcMar>
            <w:vAlign w:val="center"/>
          </w:tcPr>
          <w:p w:rsidR="72CF014D" w:rsidP="4253717B" w:rsidRDefault="72CF014D" w14:paraId="1C89093A" w14:textId="1B74171F">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$4,536 </w:t>
            </w:r>
          </w:p>
        </w:tc>
        <w:tc>
          <w:tcPr>
            <w:tcW w:w="994" w:type="dxa"/>
            <w:shd w:val="clear" w:color="auto" w:fill="FFFFFF" w:themeFill="background1"/>
            <w:tcMar>
              <w:top w:w="15" w:type="dxa"/>
              <w:left w:w="15" w:type="dxa"/>
              <w:right w:w="15" w:type="dxa"/>
            </w:tcMar>
            <w:vAlign w:val="center"/>
          </w:tcPr>
          <w:p w:rsidR="72CF014D" w:rsidP="4253717B" w:rsidRDefault="72CF014D" w14:paraId="48954159" w14:textId="3FB3877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$0.82 </w:t>
            </w:r>
          </w:p>
        </w:tc>
        <w:tc>
          <w:tcPr>
            <w:tcW w:w="994" w:type="dxa"/>
            <w:shd w:val="clear" w:color="auto" w:fill="FFFFFF" w:themeFill="background1"/>
            <w:tcMar>
              <w:top w:w="15" w:type="dxa"/>
              <w:left w:w="15" w:type="dxa"/>
              <w:right w:w="15" w:type="dxa"/>
            </w:tcMar>
            <w:vAlign w:val="center"/>
          </w:tcPr>
          <w:p w:rsidR="72CF014D" w:rsidP="4253717B" w:rsidRDefault="72CF014D" w14:paraId="63019E1D" w14:textId="4FB8AB6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$0.22 </w:t>
            </w:r>
          </w:p>
        </w:tc>
        <w:tc>
          <w:tcPr>
            <w:tcW w:w="994" w:type="dxa"/>
            <w:shd w:val="clear" w:color="auto" w:fill="FFFFFF" w:themeFill="background1"/>
            <w:tcMar>
              <w:top w:w="15" w:type="dxa"/>
              <w:left w:w="15" w:type="dxa"/>
              <w:right w:w="15" w:type="dxa"/>
            </w:tcMar>
            <w:vAlign w:val="center"/>
          </w:tcPr>
          <w:p w:rsidR="72CF014D" w:rsidP="4253717B" w:rsidRDefault="72CF014D" w14:paraId="058EA62B" w14:textId="79180805">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$0.46 </w:t>
            </w:r>
          </w:p>
        </w:tc>
        <w:tc>
          <w:tcPr>
            <w:tcW w:w="994" w:type="dxa"/>
            <w:shd w:val="clear" w:color="auto" w:fill="FFFFFF" w:themeFill="background1"/>
            <w:tcMar>
              <w:top w:w="15" w:type="dxa"/>
              <w:left w:w="15" w:type="dxa"/>
              <w:right w:w="15" w:type="dxa"/>
            </w:tcMar>
            <w:vAlign w:val="center"/>
          </w:tcPr>
          <w:p w:rsidR="72CF014D" w:rsidP="4253717B" w:rsidRDefault="72CF014D" w14:paraId="265EB271" w14:textId="3231888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53%</w:t>
            </w:r>
          </w:p>
        </w:tc>
        <w:tc>
          <w:tcPr>
            <w:tcW w:w="994" w:type="dxa"/>
            <w:shd w:val="clear" w:color="auto" w:fill="FFFFFF" w:themeFill="background1"/>
            <w:tcMar>
              <w:top w:w="15" w:type="dxa"/>
              <w:left w:w="15" w:type="dxa"/>
              <w:right w:w="15" w:type="dxa"/>
            </w:tcMar>
            <w:vAlign w:val="center"/>
          </w:tcPr>
          <w:p w:rsidR="72CF014D" w:rsidP="4253717B" w:rsidRDefault="72CF014D" w14:paraId="1A2F2ED8" w14:textId="69E05AF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-80%</w:t>
            </w:r>
          </w:p>
        </w:tc>
        <w:tc>
          <w:tcPr>
            <w:tcW w:w="994" w:type="dxa"/>
            <w:shd w:val="clear" w:color="auto" w:fill="FFFFFF" w:themeFill="background1"/>
            <w:tcMar>
              <w:top w:w="15" w:type="dxa"/>
              <w:left w:w="15" w:type="dxa"/>
              <w:right w:w="15" w:type="dxa"/>
            </w:tcMar>
            <w:vAlign w:val="center"/>
          </w:tcPr>
          <w:p w:rsidR="72CF014D" w:rsidP="4253717B" w:rsidRDefault="72CF014D" w14:paraId="7DDE67E6" w14:textId="65C2126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14%</w:t>
            </w:r>
          </w:p>
        </w:tc>
      </w:tr>
      <w:tr w:rsidR="72CF014D" w:rsidTr="4253717B" w14:paraId="206BB622"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67CCDC55" w14:textId="62D301A8">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Paris</w:t>
            </w:r>
          </w:p>
        </w:tc>
        <w:tc>
          <w:tcPr>
            <w:tcW w:w="994" w:type="dxa"/>
            <w:shd w:val="clear" w:color="auto" w:fill="FFFFFF" w:themeFill="background1"/>
            <w:tcMar>
              <w:top w:w="15" w:type="dxa"/>
              <w:left w:w="15" w:type="dxa"/>
              <w:right w:w="15" w:type="dxa"/>
            </w:tcMar>
            <w:vAlign w:val="center"/>
          </w:tcPr>
          <w:p w:rsidR="72CF014D" w:rsidP="4253717B" w:rsidRDefault="72CF014D" w14:paraId="78127B80" w14:textId="1D4BD2B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$34,208 </w:t>
            </w:r>
          </w:p>
        </w:tc>
        <w:tc>
          <w:tcPr>
            <w:tcW w:w="994" w:type="dxa"/>
            <w:shd w:val="clear" w:color="auto" w:fill="FFFFFF" w:themeFill="background1"/>
            <w:tcMar>
              <w:top w:w="15" w:type="dxa"/>
              <w:left w:w="15" w:type="dxa"/>
              <w:right w:w="15" w:type="dxa"/>
            </w:tcMar>
            <w:vAlign w:val="center"/>
          </w:tcPr>
          <w:p w:rsidR="72CF014D" w:rsidP="4253717B" w:rsidRDefault="72CF014D" w14:paraId="0B842C99" w14:textId="32187509">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$133 </w:t>
            </w:r>
          </w:p>
        </w:tc>
        <w:tc>
          <w:tcPr>
            <w:tcW w:w="994" w:type="dxa"/>
            <w:shd w:val="clear" w:color="auto" w:fill="FFFFFF" w:themeFill="background1"/>
            <w:tcMar>
              <w:top w:w="15" w:type="dxa"/>
              <w:left w:w="15" w:type="dxa"/>
              <w:right w:w="15" w:type="dxa"/>
            </w:tcMar>
            <w:vAlign w:val="center"/>
          </w:tcPr>
          <w:p w:rsidR="72CF014D" w:rsidP="4253717B" w:rsidRDefault="72CF014D" w14:paraId="2DD913CB" w14:textId="3196EE2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250798D2" w14:textId="5AA63768">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$0.78 </w:t>
            </w:r>
          </w:p>
        </w:tc>
        <w:tc>
          <w:tcPr>
            <w:tcW w:w="994" w:type="dxa"/>
            <w:shd w:val="clear" w:color="auto" w:fill="FFFFFF" w:themeFill="background1"/>
            <w:tcMar>
              <w:top w:w="15" w:type="dxa"/>
              <w:left w:w="15" w:type="dxa"/>
              <w:right w:w="15" w:type="dxa"/>
            </w:tcMar>
            <w:vAlign w:val="center"/>
          </w:tcPr>
          <w:p w:rsidR="72CF014D" w:rsidP="4253717B" w:rsidRDefault="72CF014D" w14:paraId="69625E21" w14:textId="53B0D5A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$0.17 </w:t>
            </w:r>
          </w:p>
        </w:tc>
        <w:tc>
          <w:tcPr>
            <w:tcW w:w="994" w:type="dxa"/>
            <w:shd w:val="clear" w:color="auto" w:fill="FFFFFF" w:themeFill="background1"/>
            <w:tcMar>
              <w:top w:w="15" w:type="dxa"/>
              <w:left w:w="15" w:type="dxa"/>
              <w:right w:w="15" w:type="dxa"/>
            </w:tcMar>
            <w:vAlign w:val="center"/>
          </w:tcPr>
          <w:p w:rsidR="72CF014D" w:rsidP="4253717B" w:rsidRDefault="72CF014D" w14:paraId="7DBF999B" w14:textId="234C4DF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13C9B2BA" w14:textId="25AF5EB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-37%</w:t>
            </w:r>
          </w:p>
        </w:tc>
        <w:tc>
          <w:tcPr>
            <w:tcW w:w="994" w:type="dxa"/>
            <w:shd w:val="clear" w:color="auto" w:fill="FFFFFF" w:themeFill="background1"/>
            <w:tcMar>
              <w:top w:w="15" w:type="dxa"/>
              <w:left w:w="15" w:type="dxa"/>
              <w:right w:w="15" w:type="dxa"/>
            </w:tcMar>
            <w:vAlign w:val="center"/>
          </w:tcPr>
          <w:p w:rsidR="72CF014D" w:rsidP="4253717B" w:rsidRDefault="72CF014D" w14:paraId="7679F84F" w14:textId="3248B04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-520%</w:t>
            </w:r>
          </w:p>
        </w:tc>
        <w:tc>
          <w:tcPr>
            <w:tcW w:w="994" w:type="dxa"/>
            <w:shd w:val="clear" w:color="auto" w:fill="FFFFFF" w:themeFill="background1"/>
            <w:tcMar>
              <w:top w:w="15" w:type="dxa"/>
              <w:left w:w="15" w:type="dxa"/>
              <w:right w:w="15" w:type="dxa"/>
            </w:tcMar>
            <w:vAlign w:val="center"/>
          </w:tcPr>
          <w:p w:rsidR="72CF014D" w:rsidP="4253717B" w:rsidRDefault="72CF014D" w14:paraId="21F1994D" w14:textId="6671D47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r>
      <w:tr w:rsidR="72CF014D" w:rsidTr="4253717B" w14:paraId="52736EB7"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0E199B5B" w14:textId="3AA13692">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Chiyoda DRCC</w:t>
            </w:r>
          </w:p>
        </w:tc>
        <w:tc>
          <w:tcPr>
            <w:tcW w:w="994" w:type="dxa"/>
            <w:shd w:val="clear" w:color="auto" w:fill="FFFFFF" w:themeFill="background1"/>
            <w:tcMar>
              <w:top w:w="15" w:type="dxa"/>
              <w:left w:w="15" w:type="dxa"/>
              <w:right w:w="15" w:type="dxa"/>
            </w:tcMar>
            <w:vAlign w:val="center"/>
          </w:tcPr>
          <w:p w:rsidR="72CF014D" w:rsidP="4253717B" w:rsidRDefault="72CF014D" w14:paraId="3E707F4A" w14:textId="38E946B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$16,271 </w:t>
            </w:r>
          </w:p>
        </w:tc>
        <w:tc>
          <w:tcPr>
            <w:tcW w:w="994" w:type="dxa"/>
            <w:shd w:val="clear" w:color="auto" w:fill="FFFFFF" w:themeFill="background1"/>
            <w:tcMar>
              <w:top w:w="15" w:type="dxa"/>
              <w:left w:w="15" w:type="dxa"/>
              <w:right w:w="15" w:type="dxa"/>
            </w:tcMar>
            <w:vAlign w:val="center"/>
          </w:tcPr>
          <w:p w:rsidR="72CF014D" w:rsidP="4253717B" w:rsidRDefault="72CF014D" w14:paraId="40AA3346" w14:textId="605CEE8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$264 </w:t>
            </w:r>
          </w:p>
        </w:tc>
        <w:tc>
          <w:tcPr>
            <w:tcW w:w="994" w:type="dxa"/>
            <w:shd w:val="clear" w:color="auto" w:fill="FFFFFF" w:themeFill="background1"/>
            <w:tcMar>
              <w:top w:w="15" w:type="dxa"/>
              <w:left w:w="15" w:type="dxa"/>
              <w:right w:w="15" w:type="dxa"/>
            </w:tcMar>
            <w:vAlign w:val="center"/>
          </w:tcPr>
          <w:p w:rsidR="72CF014D" w:rsidP="4253717B" w:rsidRDefault="72CF014D" w14:paraId="42C076C2" w14:textId="654B1D92">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77950248" w14:textId="302FE4A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$0.92 </w:t>
            </w:r>
          </w:p>
        </w:tc>
        <w:tc>
          <w:tcPr>
            <w:tcW w:w="994" w:type="dxa"/>
            <w:shd w:val="clear" w:color="auto" w:fill="FFFFFF" w:themeFill="background1"/>
            <w:tcMar>
              <w:top w:w="15" w:type="dxa"/>
              <w:left w:w="15" w:type="dxa"/>
              <w:right w:w="15" w:type="dxa"/>
            </w:tcMar>
            <w:vAlign w:val="center"/>
          </w:tcPr>
          <w:p w:rsidR="72CF014D" w:rsidP="4253717B" w:rsidRDefault="72CF014D" w14:paraId="5D9CD514" w14:textId="4ECE836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$0.50 </w:t>
            </w:r>
          </w:p>
        </w:tc>
        <w:tc>
          <w:tcPr>
            <w:tcW w:w="994" w:type="dxa"/>
            <w:shd w:val="clear" w:color="auto" w:fill="FFFFFF" w:themeFill="background1"/>
            <w:tcMar>
              <w:top w:w="15" w:type="dxa"/>
              <w:left w:w="15" w:type="dxa"/>
              <w:right w:w="15" w:type="dxa"/>
            </w:tcMar>
            <w:vAlign w:val="center"/>
          </w:tcPr>
          <w:p w:rsidR="72CF014D" w:rsidP="4253717B" w:rsidRDefault="72CF014D" w14:paraId="42FCC26B" w14:textId="4E2ED22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38BA8BE0" w14:textId="081A724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18%</w:t>
            </w:r>
          </w:p>
        </w:tc>
        <w:tc>
          <w:tcPr>
            <w:tcW w:w="994" w:type="dxa"/>
            <w:shd w:val="clear" w:color="auto" w:fill="FFFFFF" w:themeFill="background1"/>
            <w:tcMar>
              <w:top w:w="15" w:type="dxa"/>
              <w:left w:w="15" w:type="dxa"/>
              <w:right w:w="15" w:type="dxa"/>
            </w:tcMar>
            <w:vAlign w:val="center"/>
          </w:tcPr>
          <w:p w:rsidR="72CF014D" w:rsidP="4253717B" w:rsidRDefault="72CF014D" w14:paraId="16880B53" w14:textId="7BB0B36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-54%</w:t>
            </w:r>
          </w:p>
        </w:tc>
        <w:tc>
          <w:tcPr>
            <w:tcW w:w="994" w:type="dxa"/>
            <w:shd w:val="clear" w:color="auto" w:fill="FFFFFF" w:themeFill="background1"/>
            <w:tcMar>
              <w:top w:w="15" w:type="dxa"/>
              <w:left w:w="15" w:type="dxa"/>
              <w:right w:w="15" w:type="dxa"/>
            </w:tcMar>
            <w:vAlign w:val="center"/>
          </w:tcPr>
          <w:p w:rsidR="72CF014D" w:rsidP="4253717B" w:rsidRDefault="72CF014D" w14:paraId="0E6E0708" w14:textId="68A1D0B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r>
      <w:tr w:rsidR="72CF014D" w:rsidTr="4253717B" w14:paraId="578F31DC"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5BAC246E" w14:textId="32EC2B7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Bogota</w:t>
            </w:r>
          </w:p>
        </w:tc>
        <w:tc>
          <w:tcPr>
            <w:tcW w:w="994" w:type="dxa"/>
            <w:shd w:val="clear" w:color="auto" w:fill="FFFFFF" w:themeFill="background1"/>
            <w:tcMar>
              <w:top w:w="15" w:type="dxa"/>
              <w:left w:w="15" w:type="dxa"/>
              <w:right w:w="15" w:type="dxa"/>
            </w:tcMar>
            <w:vAlign w:val="center"/>
          </w:tcPr>
          <w:p w:rsidR="72CF014D" w:rsidP="4253717B" w:rsidRDefault="72CF014D" w14:paraId="457DEECB" w14:textId="6F841068">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w:t>
            </w:r>
          </w:p>
        </w:tc>
        <w:tc>
          <w:tcPr>
            <w:tcW w:w="994" w:type="dxa"/>
            <w:shd w:val="clear" w:color="auto" w:fill="FFFFFF" w:themeFill="background1"/>
            <w:tcMar>
              <w:top w:w="15" w:type="dxa"/>
              <w:left w:w="15" w:type="dxa"/>
              <w:right w:w="15" w:type="dxa"/>
            </w:tcMar>
            <w:vAlign w:val="center"/>
          </w:tcPr>
          <w:p w:rsidR="72CF014D" w:rsidP="4253717B" w:rsidRDefault="72CF014D" w14:paraId="04C53B8C" w14:textId="2E92707A">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$154 </w:t>
            </w:r>
          </w:p>
        </w:tc>
        <w:tc>
          <w:tcPr>
            <w:tcW w:w="994" w:type="dxa"/>
            <w:shd w:val="clear" w:color="auto" w:fill="FFFFFF" w:themeFill="background1"/>
            <w:tcMar>
              <w:top w:w="15" w:type="dxa"/>
              <w:left w:w="15" w:type="dxa"/>
              <w:right w:w="15" w:type="dxa"/>
            </w:tcMar>
            <w:vAlign w:val="center"/>
          </w:tcPr>
          <w:p w:rsidR="72CF014D" w:rsidP="4253717B" w:rsidRDefault="72CF014D" w14:paraId="0276ECE3" w14:textId="71D502D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$11,527 </w:t>
            </w:r>
          </w:p>
        </w:tc>
        <w:tc>
          <w:tcPr>
            <w:tcW w:w="994" w:type="dxa"/>
            <w:shd w:val="clear" w:color="auto" w:fill="FFFFFF" w:themeFill="background1"/>
            <w:tcMar>
              <w:top w:w="15" w:type="dxa"/>
              <w:left w:w="15" w:type="dxa"/>
              <w:right w:w="15" w:type="dxa"/>
            </w:tcMar>
            <w:vAlign w:val="center"/>
          </w:tcPr>
          <w:p w:rsidR="72CF014D" w:rsidP="4253717B" w:rsidRDefault="72CF014D" w14:paraId="32F55D32" w14:textId="5442A1C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7A9C3EFD" w14:textId="1AB22E7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$0.17 </w:t>
            </w:r>
          </w:p>
        </w:tc>
        <w:tc>
          <w:tcPr>
            <w:tcW w:w="994" w:type="dxa"/>
            <w:shd w:val="clear" w:color="auto" w:fill="FFFFFF" w:themeFill="background1"/>
            <w:tcMar>
              <w:top w:w="15" w:type="dxa"/>
              <w:left w:w="15" w:type="dxa"/>
              <w:right w:w="15" w:type="dxa"/>
            </w:tcMar>
            <w:vAlign w:val="center"/>
          </w:tcPr>
          <w:p w:rsidR="72CF014D" w:rsidP="4253717B" w:rsidRDefault="72CF014D" w14:paraId="5A34509C" w14:textId="54AFFFC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$0.44 </w:t>
            </w:r>
          </w:p>
        </w:tc>
        <w:tc>
          <w:tcPr>
            <w:tcW w:w="994" w:type="dxa"/>
            <w:shd w:val="clear" w:color="auto" w:fill="FFFFFF" w:themeFill="background1"/>
            <w:tcMar>
              <w:top w:w="15" w:type="dxa"/>
              <w:left w:w="15" w:type="dxa"/>
              <w:right w:w="15" w:type="dxa"/>
            </w:tcMar>
            <w:vAlign w:val="center"/>
          </w:tcPr>
          <w:p w:rsidR="72CF014D" w:rsidP="4253717B" w:rsidRDefault="72CF014D" w14:paraId="43B8111C" w14:textId="6F60ACC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c>
          <w:tcPr>
            <w:tcW w:w="994" w:type="dxa"/>
            <w:shd w:val="clear" w:color="auto" w:fill="FFFFFF" w:themeFill="background1"/>
            <w:tcMar>
              <w:top w:w="15" w:type="dxa"/>
              <w:left w:w="15" w:type="dxa"/>
              <w:right w:w="15" w:type="dxa"/>
            </w:tcMar>
            <w:vAlign w:val="center"/>
          </w:tcPr>
          <w:p w:rsidR="72CF014D" w:rsidP="4253717B" w:rsidRDefault="72CF014D" w14:paraId="45C39E9C" w14:textId="33F5144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-99%</w:t>
            </w:r>
          </w:p>
        </w:tc>
        <w:tc>
          <w:tcPr>
            <w:tcW w:w="994" w:type="dxa"/>
            <w:shd w:val="clear" w:color="auto" w:fill="FFFFFF" w:themeFill="background1"/>
            <w:tcMar>
              <w:top w:w="15" w:type="dxa"/>
              <w:left w:w="15" w:type="dxa"/>
              <w:right w:w="15" w:type="dxa"/>
            </w:tcMar>
            <w:vAlign w:val="center"/>
          </w:tcPr>
          <w:p w:rsidR="72CF014D" w:rsidP="4253717B" w:rsidRDefault="72CF014D" w14:paraId="2C2EBAF0" w14:textId="51F6C90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22%</w:t>
            </w:r>
          </w:p>
        </w:tc>
      </w:tr>
      <w:tr w:rsidR="72CF014D" w:rsidTr="4253717B" w14:paraId="2E04628F"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5FA7B0EA" w14:textId="65C3677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Riyadh(hybrid rack)</w:t>
            </w:r>
          </w:p>
        </w:tc>
        <w:tc>
          <w:tcPr>
            <w:tcW w:w="994" w:type="dxa"/>
            <w:shd w:val="clear" w:color="auto" w:fill="FFFFFF" w:themeFill="background1"/>
            <w:tcMar>
              <w:top w:w="15" w:type="dxa"/>
              <w:left w:w="15" w:type="dxa"/>
              <w:right w:w="15" w:type="dxa"/>
            </w:tcMar>
            <w:vAlign w:val="center"/>
          </w:tcPr>
          <w:p w:rsidR="72CF014D" w:rsidP="4253717B" w:rsidRDefault="72CF014D" w14:paraId="0277F8DE" w14:textId="29F3264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$52,587 </w:t>
            </w:r>
          </w:p>
        </w:tc>
        <w:tc>
          <w:tcPr>
            <w:tcW w:w="994" w:type="dxa"/>
            <w:shd w:val="clear" w:color="auto" w:fill="FFFFFF" w:themeFill="background1"/>
            <w:tcMar>
              <w:top w:w="15" w:type="dxa"/>
              <w:left w:w="15" w:type="dxa"/>
              <w:right w:w="15" w:type="dxa"/>
            </w:tcMar>
            <w:vAlign w:val="center"/>
          </w:tcPr>
          <w:p w:rsidR="72CF014D" w:rsidP="4253717B" w:rsidRDefault="72CF014D" w14:paraId="3FA8F32B" w14:textId="65953463">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$186 </w:t>
            </w:r>
          </w:p>
        </w:tc>
        <w:tc>
          <w:tcPr>
            <w:tcW w:w="994" w:type="dxa"/>
            <w:shd w:val="clear" w:color="auto" w:fill="FFFFFF" w:themeFill="background1"/>
            <w:tcMar>
              <w:top w:w="15" w:type="dxa"/>
              <w:left w:w="15" w:type="dxa"/>
              <w:right w:w="15" w:type="dxa"/>
            </w:tcMar>
            <w:vAlign w:val="center"/>
          </w:tcPr>
          <w:p w:rsidR="72CF014D" w:rsidP="4253717B" w:rsidRDefault="72CF014D" w14:paraId="161B5C20" w14:textId="2491B74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136FF13A" w14:textId="638C548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$0.80 </w:t>
            </w:r>
          </w:p>
        </w:tc>
        <w:tc>
          <w:tcPr>
            <w:tcW w:w="994" w:type="dxa"/>
            <w:shd w:val="clear" w:color="auto" w:fill="FFFFFF" w:themeFill="background1"/>
            <w:tcMar>
              <w:top w:w="15" w:type="dxa"/>
              <w:left w:w="15" w:type="dxa"/>
              <w:right w:w="15" w:type="dxa"/>
            </w:tcMar>
            <w:vAlign w:val="center"/>
          </w:tcPr>
          <w:p w:rsidR="72CF014D" w:rsidP="4253717B" w:rsidRDefault="72CF014D" w14:paraId="019F4F66" w14:textId="1038EBC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$0.19 </w:t>
            </w:r>
          </w:p>
        </w:tc>
        <w:tc>
          <w:tcPr>
            <w:tcW w:w="994" w:type="dxa"/>
            <w:shd w:val="clear" w:color="auto" w:fill="FFFFFF" w:themeFill="background1"/>
            <w:tcMar>
              <w:top w:w="15" w:type="dxa"/>
              <w:left w:w="15" w:type="dxa"/>
              <w:right w:w="15" w:type="dxa"/>
            </w:tcMar>
            <w:vAlign w:val="center"/>
          </w:tcPr>
          <w:p w:rsidR="72CF014D" w:rsidP="4253717B" w:rsidRDefault="72CF014D" w14:paraId="34B6937B" w14:textId="40D0EF6D">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785F3919" w14:textId="1EEA4E7F">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57%</w:t>
            </w:r>
          </w:p>
        </w:tc>
        <w:tc>
          <w:tcPr>
            <w:tcW w:w="994" w:type="dxa"/>
            <w:shd w:val="clear" w:color="auto" w:fill="FFFFFF" w:themeFill="background1"/>
            <w:tcMar>
              <w:top w:w="15" w:type="dxa"/>
              <w:left w:w="15" w:type="dxa"/>
              <w:right w:w="15" w:type="dxa"/>
            </w:tcMar>
            <w:vAlign w:val="center"/>
          </w:tcPr>
          <w:p w:rsidR="72CF014D" w:rsidP="4253717B" w:rsidRDefault="72CF014D" w14:paraId="17A5CBB9" w14:textId="79DC9638">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-83%</w:t>
            </w:r>
          </w:p>
        </w:tc>
        <w:tc>
          <w:tcPr>
            <w:tcW w:w="994" w:type="dxa"/>
            <w:shd w:val="clear" w:color="auto" w:fill="FFFFFF" w:themeFill="background1"/>
            <w:tcMar>
              <w:top w:w="15" w:type="dxa"/>
              <w:left w:w="15" w:type="dxa"/>
              <w:right w:w="15" w:type="dxa"/>
            </w:tcMar>
            <w:vAlign w:val="center"/>
          </w:tcPr>
          <w:p w:rsidR="72CF014D" w:rsidP="4253717B" w:rsidRDefault="72CF014D" w14:paraId="798A9335" w14:textId="109CE554">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r>
      <w:tr w:rsidR="72CF014D" w:rsidTr="4253717B" w14:paraId="218E8135"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1F9046FD" w14:textId="55ACC0F1">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Allen (hybrid rack)</w:t>
            </w:r>
          </w:p>
        </w:tc>
        <w:tc>
          <w:tcPr>
            <w:tcW w:w="994" w:type="dxa"/>
            <w:shd w:val="clear" w:color="auto" w:fill="FFFFFF" w:themeFill="background1"/>
            <w:tcMar>
              <w:top w:w="15" w:type="dxa"/>
              <w:left w:w="15" w:type="dxa"/>
              <w:right w:w="15" w:type="dxa"/>
            </w:tcMar>
            <w:vAlign w:val="center"/>
          </w:tcPr>
          <w:p w:rsidR="72CF014D" w:rsidP="4253717B" w:rsidRDefault="72CF014D" w14:paraId="1E134874" w14:textId="70568BBD">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w:t>
            </w:r>
          </w:p>
        </w:tc>
        <w:tc>
          <w:tcPr>
            <w:tcW w:w="994" w:type="dxa"/>
            <w:shd w:val="clear" w:color="auto" w:fill="FFFFFF" w:themeFill="background1"/>
            <w:tcMar>
              <w:top w:w="15" w:type="dxa"/>
              <w:left w:w="15" w:type="dxa"/>
              <w:right w:w="15" w:type="dxa"/>
            </w:tcMar>
            <w:vAlign w:val="center"/>
          </w:tcPr>
          <w:p w:rsidR="72CF014D" w:rsidP="4253717B" w:rsidRDefault="72CF014D" w14:paraId="4FC5A78F" w14:textId="5C4E58B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1827EEDE" w14:textId="18FD0B7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4692654E" w14:textId="5A6B03EF">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471DA323" w14:textId="442B9B0F">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33C7AE1D" w14:textId="00E88525">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79FC3E6A" w14:textId="577C7419">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c>
          <w:tcPr>
            <w:tcW w:w="994" w:type="dxa"/>
            <w:shd w:val="clear" w:color="auto" w:fill="FFFFFF" w:themeFill="background1"/>
            <w:tcMar>
              <w:top w:w="15" w:type="dxa"/>
              <w:left w:w="15" w:type="dxa"/>
              <w:right w:w="15" w:type="dxa"/>
            </w:tcMar>
            <w:vAlign w:val="center"/>
          </w:tcPr>
          <w:p w:rsidR="72CF014D" w:rsidP="4253717B" w:rsidRDefault="72CF014D" w14:paraId="51783F8B" w14:textId="4FF9D4D6">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c>
          <w:tcPr>
            <w:tcW w:w="994" w:type="dxa"/>
            <w:shd w:val="clear" w:color="auto" w:fill="FFFFFF" w:themeFill="background1"/>
            <w:tcMar>
              <w:top w:w="15" w:type="dxa"/>
              <w:left w:w="15" w:type="dxa"/>
              <w:right w:w="15" w:type="dxa"/>
            </w:tcMar>
            <w:vAlign w:val="center"/>
          </w:tcPr>
          <w:p w:rsidR="72CF014D" w:rsidP="4253717B" w:rsidRDefault="72CF014D" w14:paraId="03032B2B" w14:textId="07CBF24E">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r>
      <w:tr w:rsidR="72CF014D" w:rsidTr="4253717B" w14:paraId="26E110A8" w14:textId="77777777">
        <w:trPr>
          <w:trHeight w:val="300"/>
        </w:trPr>
        <w:tc>
          <w:tcPr>
            <w:tcW w:w="1278" w:type="dxa"/>
            <w:shd w:val="clear" w:color="auto" w:fill="FFFFFF" w:themeFill="background1"/>
            <w:tcMar>
              <w:top w:w="15" w:type="dxa"/>
              <w:left w:w="135" w:type="dxa"/>
              <w:right w:w="15" w:type="dxa"/>
            </w:tcMar>
          </w:tcPr>
          <w:p w:rsidR="72CF014D" w:rsidP="4253717B" w:rsidRDefault="72CF014D" w14:paraId="23366541" w14:textId="7B9C2AF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Valparaiso (hybrid rack)</w:t>
            </w:r>
          </w:p>
        </w:tc>
        <w:tc>
          <w:tcPr>
            <w:tcW w:w="994" w:type="dxa"/>
            <w:shd w:val="clear" w:color="auto" w:fill="FFFFFF" w:themeFill="background1"/>
            <w:tcMar>
              <w:top w:w="15" w:type="dxa"/>
              <w:left w:w="15" w:type="dxa"/>
              <w:right w:w="15" w:type="dxa"/>
            </w:tcMar>
            <w:vAlign w:val="center"/>
          </w:tcPr>
          <w:p w:rsidR="72CF014D" w:rsidP="4253717B" w:rsidRDefault="72CF014D" w14:paraId="5B27D09A" w14:textId="226E31E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w:t>
            </w:r>
          </w:p>
        </w:tc>
        <w:tc>
          <w:tcPr>
            <w:tcW w:w="994" w:type="dxa"/>
            <w:shd w:val="clear" w:color="auto" w:fill="FFFFFF" w:themeFill="background1"/>
            <w:tcMar>
              <w:top w:w="15" w:type="dxa"/>
              <w:left w:w="15" w:type="dxa"/>
              <w:right w:w="15" w:type="dxa"/>
            </w:tcMar>
            <w:vAlign w:val="center"/>
          </w:tcPr>
          <w:p w:rsidR="72CF014D" w:rsidP="4253717B" w:rsidRDefault="72CF014D" w14:paraId="53DF00C0" w14:textId="2F0B51D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$141 </w:t>
            </w:r>
          </w:p>
        </w:tc>
        <w:tc>
          <w:tcPr>
            <w:tcW w:w="994" w:type="dxa"/>
            <w:shd w:val="clear" w:color="auto" w:fill="FFFFFF" w:themeFill="background1"/>
            <w:tcMar>
              <w:top w:w="15" w:type="dxa"/>
              <w:left w:w="15" w:type="dxa"/>
              <w:right w:w="15" w:type="dxa"/>
            </w:tcMar>
            <w:vAlign w:val="center"/>
          </w:tcPr>
          <w:p w:rsidR="72CF014D" w:rsidP="4253717B" w:rsidRDefault="72CF014D" w14:paraId="219EC2CA" w14:textId="2387D0F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0BC18888" w14:textId="51692DEB">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2877C479" w14:textId="068C0269">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$0.37 </w:t>
            </w:r>
          </w:p>
        </w:tc>
        <w:tc>
          <w:tcPr>
            <w:tcW w:w="994" w:type="dxa"/>
            <w:shd w:val="clear" w:color="auto" w:fill="FFFFFF" w:themeFill="background1"/>
            <w:tcMar>
              <w:top w:w="15" w:type="dxa"/>
              <w:left w:w="15" w:type="dxa"/>
              <w:right w:w="15" w:type="dxa"/>
            </w:tcMar>
            <w:vAlign w:val="center"/>
          </w:tcPr>
          <w:p w:rsidR="72CF014D" w:rsidP="4253717B" w:rsidRDefault="72CF014D" w14:paraId="0CB6860D" w14:textId="62B54C00">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 xml:space="preserve"> $-   </w:t>
            </w:r>
          </w:p>
        </w:tc>
        <w:tc>
          <w:tcPr>
            <w:tcW w:w="994" w:type="dxa"/>
            <w:shd w:val="clear" w:color="auto" w:fill="FFFFFF" w:themeFill="background1"/>
            <w:tcMar>
              <w:top w:w="15" w:type="dxa"/>
              <w:left w:w="15" w:type="dxa"/>
              <w:right w:w="15" w:type="dxa"/>
            </w:tcMar>
            <w:vAlign w:val="center"/>
          </w:tcPr>
          <w:p w:rsidR="72CF014D" w:rsidP="4253717B" w:rsidRDefault="72CF014D" w14:paraId="455FE3DC" w14:textId="0F65356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c>
          <w:tcPr>
            <w:tcW w:w="994" w:type="dxa"/>
            <w:shd w:val="clear" w:color="auto" w:fill="FFFFFF" w:themeFill="background1"/>
            <w:tcMar>
              <w:top w:w="15" w:type="dxa"/>
              <w:left w:w="15" w:type="dxa"/>
              <w:right w:w="15" w:type="dxa"/>
            </w:tcMar>
            <w:vAlign w:val="center"/>
          </w:tcPr>
          <w:p w:rsidR="72CF014D" w:rsidP="4253717B" w:rsidRDefault="72CF014D" w14:paraId="362997AF" w14:textId="3366A8AC">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-140%</w:t>
            </w:r>
          </w:p>
        </w:tc>
        <w:tc>
          <w:tcPr>
            <w:tcW w:w="994" w:type="dxa"/>
            <w:shd w:val="clear" w:color="auto" w:fill="FFFFFF" w:themeFill="background1"/>
            <w:tcMar>
              <w:top w:w="15" w:type="dxa"/>
              <w:left w:w="15" w:type="dxa"/>
              <w:right w:w="15" w:type="dxa"/>
            </w:tcMar>
            <w:vAlign w:val="center"/>
          </w:tcPr>
          <w:p w:rsidR="72CF014D" w:rsidP="4253717B" w:rsidRDefault="72CF014D" w14:paraId="10A843A7" w14:textId="21F4A667">
            <w:pPr>
              <w:spacing w:before="120" w:after="120" w:line="240" w:lineRule="auto"/>
              <w:rPr>
                <w:rFonts w:ascii="Oracle Sans" w:hAnsi="Oracle Sans" w:eastAsia="Oracle Sans" w:cs="Oracle Sans"/>
                <w:color w:val="000000" w:themeColor="text1"/>
                <w:sz w:val="18"/>
                <w:szCs w:val="18"/>
              </w:rPr>
            </w:pPr>
            <w:r w:rsidRPr="4253717B">
              <w:rPr>
                <w:rFonts w:ascii="Oracle Sans" w:hAnsi="Oracle Sans" w:eastAsia="Oracle Sans" w:cs="Oracle Sans"/>
                <w:color w:val="000000" w:themeColor="text1"/>
                <w:sz w:val="18"/>
                <w:szCs w:val="18"/>
              </w:rPr>
              <w:t>0%</w:t>
            </w:r>
          </w:p>
        </w:tc>
      </w:tr>
    </w:tbl>
    <w:p w:rsidR="72CF014D" w:rsidP="72CF014D" w:rsidRDefault="72CF014D" w14:paraId="11B5426C" w14:textId="047D3F19">
      <w:pPr>
        <w:spacing w:before="120" w:after="120" w:line="240" w:lineRule="auto"/>
        <w:rPr>
          <w:rFonts w:ascii="Oracle Sans" w:hAnsi="Oracle Sans" w:eastAsia="Oracle Sans" w:cs="Oracle Sans"/>
          <w:b/>
          <w:bCs/>
          <w:sz w:val="20"/>
          <w:szCs w:val="20"/>
        </w:rPr>
      </w:pPr>
    </w:p>
    <w:p w:rsidR="0473D444" w:rsidP="72CF014D" w:rsidRDefault="0473D444" w14:paraId="73EC4106" w14:textId="3641CFA1">
      <w:pPr>
        <w:spacing w:before="120" w:after="120" w:line="240" w:lineRule="auto"/>
        <w:rPr>
          <w:rFonts w:ascii="Oracle Sans" w:hAnsi="Oracle Sans" w:eastAsia="Oracle Sans" w:cs="Oracle Sans"/>
          <w:b/>
          <w:bCs/>
          <w:sz w:val="20"/>
          <w:szCs w:val="20"/>
        </w:rPr>
      </w:pPr>
      <w:r w:rsidRPr="72CF014D">
        <w:rPr>
          <w:rFonts w:ascii="Oracle Sans" w:hAnsi="Oracle Sans" w:eastAsia="Oracle Sans" w:cs="Oracle Sans"/>
          <w:b/>
          <w:bCs/>
          <w:sz w:val="20"/>
          <w:szCs w:val="20"/>
        </w:rPr>
        <w:t>VV pricing</w:t>
      </w:r>
    </w:p>
    <w:p w:rsidR="0473D444" w:rsidP="72CF014D" w:rsidRDefault="0473D444" w14:paraId="60645D8B" w14:textId="5A2847AA">
      <w:pPr>
        <w:pStyle w:val="ListParagraph"/>
        <w:numPr>
          <w:ilvl w:val="0"/>
          <w:numId w:val="3"/>
        </w:numPr>
        <w:spacing w:before="120" w:after="120" w:line="240" w:lineRule="auto"/>
        <w:contextualSpacing w:val="0"/>
        <w:rPr>
          <w:rFonts w:ascii="Oracle Sans" w:hAnsi="Oracle Sans" w:eastAsia="Oracle Sans" w:cs="Oracle Sans"/>
          <w:sz w:val="20"/>
          <w:szCs w:val="20"/>
        </w:rPr>
      </w:pPr>
      <w:r w:rsidRPr="72CF014D">
        <w:rPr>
          <w:rFonts w:ascii="Oracle Sans" w:hAnsi="Oracle Sans" w:eastAsia="Oracle Sans" w:cs="Oracle Sans"/>
          <w:sz w:val="20"/>
          <w:szCs w:val="20"/>
        </w:rPr>
        <w:t>Customer gets 10 VV and 100 keys per vault as initial soft limit</w:t>
      </w:r>
      <w:r w:rsidRPr="72CF014D" w:rsidR="2480D708">
        <w:rPr>
          <w:rFonts w:ascii="Oracle Sans" w:hAnsi="Oracle Sans" w:eastAsia="Oracle Sans" w:cs="Oracle Sans"/>
          <w:sz w:val="20"/>
          <w:szCs w:val="20"/>
        </w:rPr>
        <w:t xml:space="preserve">. There is no hard limit. There is no charge for the number of VV customers </w:t>
      </w:r>
      <w:r w:rsidRPr="72CF014D" w:rsidR="27661078">
        <w:rPr>
          <w:rFonts w:ascii="Oracle Sans" w:hAnsi="Oracle Sans" w:eastAsia="Oracle Sans" w:cs="Oracle Sans"/>
          <w:sz w:val="20"/>
          <w:szCs w:val="20"/>
        </w:rPr>
        <w:t>to use</w:t>
      </w:r>
      <w:r w:rsidRPr="72CF014D" w:rsidR="2480D708">
        <w:rPr>
          <w:rFonts w:ascii="Oracle Sans" w:hAnsi="Oracle Sans" w:eastAsia="Oracle Sans" w:cs="Oracle Sans"/>
          <w:sz w:val="20"/>
          <w:szCs w:val="20"/>
        </w:rPr>
        <w:t>.</w:t>
      </w:r>
    </w:p>
    <w:p w:rsidR="0473D444" w:rsidP="72CF014D" w:rsidRDefault="0473D444" w14:paraId="5351D529" w14:textId="79FADF1D">
      <w:pPr>
        <w:pStyle w:val="ListParagraph"/>
        <w:numPr>
          <w:ilvl w:val="0"/>
          <w:numId w:val="3"/>
        </w:numPr>
        <w:spacing w:before="120" w:after="120" w:line="240" w:lineRule="auto"/>
        <w:contextualSpacing w:val="0"/>
        <w:rPr>
          <w:rFonts w:ascii="Oracle Sans" w:hAnsi="Oracle Sans" w:eastAsia="Oracle Sans" w:cs="Oracle Sans"/>
          <w:sz w:val="20"/>
          <w:szCs w:val="20"/>
        </w:rPr>
      </w:pPr>
      <w:r w:rsidRPr="72CF014D">
        <w:rPr>
          <w:rFonts w:ascii="Oracle Sans" w:hAnsi="Oracle Sans" w:eastAsia="Oracle Sans" w:cs="Oracle Sans"/>
          <w:sz w:val="20"/>
          <w:szCs w:val="20"/>
        </w:rPr>
        <w:t>A tenancy gets 20 free keys</w:t>
      </w:r>
    </w:p>
    <w:p w:rsidR="0473D444" w:rsidP="72CF014D" w:rsidRDefault="0473D444" w14:paraId="086BCB52" w14:textId="7F948B3F">
      <w:pPr>
        <w:pStyle w:val="ListParagraph"/>
        <w:numPr>
          <w:ilvl w:val="0"/>
          <w:numId w:val="3"/>
        </w:numPr>
        <w:spacing w:before="120" w:after="120" w:line="240" w:lineRule="auto"/>
        <w:contextualSpacing w:val="0"/>
        <w:rPr>
          <w:rFonts w:ascii="Oracle Sans" w:hAnsi="Oracle Sans" w:eastAsia="Oracle Sans" w:cs="Oracle Sans"/>
          <w:sz w:val="20"/>
          <w:szCs w:val="20"/>
        </w:rPr>
      </w:pPr>
      <w:r w:rsidRPr="72CF014D">
        <w:rPr>
          <w:rFonts w:ascii="Oracle Sans" w:hAnsi="Oracle Sans" w:eastAsia="Oracle Sans" w:cs="Oracle Sans"/>
          <w:sz w:val="20"/>
          <w:szCs w:val="20"/>
        </w:rPr>
        <w:t>Any key on top of those 20 free keys gets charged at $0.53 per key (</w:t>
      </w:r>
      <w:r w:rsidRPr="72CF014D" w:rsidR="2E14D81C">
        <w:rPr>
          <w:rFonts w:ascii="Oracle Sans" w:hAnsi="Oracle Sans" w:eastAsia="Oracle Sans" w:cs="Oracle Sans"/>
          <w:sz w:val="20"/>
          <w:szCs w:val="20"/>
        </w:rPr>
        <w:t>assuming</w:t>
      </w:r>
      <w:r w:rsidRPr="72CF014D">
        <w:rPr>
          <w:rFonts w:ascii="Oracle Sans" w:hAnsi="Oracle Sans" w:eastAsia="Oracle Sans" w:cs="Oracle Sans"/>
          <w:sz w:val="20"/>
          <w:szCs w:val="20"/>
        </w:rPr>
        <w:t xml:space="preserve"> no additional discounts)</w:t>
      </w:r>
    </w:p>
    <w:p w:rsidR="3A0D9E8A" w:rsidP="72CF014D" w:rsidRDefault="3A0D9E8A" w14:paraId="655F5862" w14:textId="6EA8A3CC">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This leads customer to design deployment with 100s or 1000s of VV across multiple regions, causing overhead for KMS.</w:t>
      </w:r>
    </w:p>
    <w:p w:rsidR="72CF014D" w:rsidP="72CF014D" w:rsidRDefault="72CF014D" w14:paraId="5ECC0B5B" w14:textId="7B05EE08">
      <w:pPr>
        <w:spacing w:before="120" w:after="120" w:line="240" w:lineRule="auto"/>
        <w:rPr>
          <w:rFonts w:ascii="Oracle Sans" w:hAnsi="Oracle Sans" w:eastAsia="Oracle Sans" w:cs="Oracle Sans"/>
          <w:sz w:val="20"/>
          <w:szCs w:val="20"/>
        </w:rPr>
      </w:pPr>
    </w:p>
    <w:p w:rsidR="71D8E868" w:rsidP="72CF014D" w:rsidRDefault="71D8E868" w14:paraId="0D2582DD" w14:textId="58FE4FE8">
      <w:pPr>
        <w:spacing w:before="120" w:after="120" w:line="240" w:lineRule="auto"/>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 xml:space="preserve">Below table shows the impact of </w:t>
      </w:r>
      <w:r w:rsidRPr="72CF014D" w:rsidR="4DF215DF">
        <w:rPr>
          <w:rFonts w:ascii="Oracle Sans" w:hAnsi="Oracle Sans" w:eastAsia="Oracle Sans" w:cs="Oracle Sans"/>
          <w:b/>
          <w:bCs/>
          <w:color w:val="000000" w:themeColor="text1"/>
          <w:sz w:val="20"/>
          <w:szCs w:val="20"/>
        </w:rPr>
        <w:t xml:space="preserve">VV </w:t>
      </w:r>
      <w:r w:rsidRPr="72CF014D">
        <w:rPr>
          <w:rFonts w:ascii="Oracle Sans" w:hAnsi="Oracle Sans" w:eastAsia="Oracle Sans" w:cs="Oracle Sans"/>
          <w:b/>
          <w:bCs/>
          <w:color w:val="000000" w:themeColor="text1"/>
          <w:sz w:val="20"/>
          <w:szCs w:val="20"/>
        </w:rPr>
        <w:t>pricing change levers.</w:t>
      </w:r>
    </w:p>
    <w:tbl>
      <w:tblPr>
        <w:tblW w:w="0" w:type="auto"/>
        <w:tblLook w:val="06A0" w:firstRow="1" w:lastRow="0" w:firstColumn="1" w:lastColumn="0" w:noHBand="1" w:noVBand="1"/>
      </w:tblPr>
      <w:tblGrid>
        <w:gridCol w:w="2265"/>
        <w:gridCol w:w="1108"/>
        <w:gridCol w:w="1108"/>
        <w:gridCol w:w="1108"/>
        <w:gridCol w:w="1108"/>
        <w:gridCol w:w="1108"/>
        <w:gridCol w:w="1108"/>
        <w:gridCol w:w="1108"/>
      </w:tblGrid>
      <w:tr w:rsidR="72CF014D" w:rsidTr="72CF014D" w14:paraId="6C2577E2" w14:textId="77777777">
        <w:trPr>
          <w:trHeight w:val="285"/>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214EB68F" w14:textId="3F6C1EB1">
            <w:pPr>
              <w:spacing w:before="120" w:after="120" w:line="240" w:lineRule="auto"/>
              <w:rPr>
                <w:rFonts w:ascii="Oracle Sans" w:hAnsi="Oracle Sans" w:eastAsia="Oracle Sans" w:cs="Oracle Sans"/>
                <w:sz w:val="20"/>
                <w:szCs w:val="20"/>
              </w:rPr>
            </w:pP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19783222" w14:textId="3F456C16">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Jun-25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0AFCE954" w14:textId="7BD5635E">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Jul-25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2DAD75B1" w14:textId="6331AC6B">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Aug-25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089BCDD4" w14:textId="7E3C3F3D">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Sep-25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544392B4" w14:textId="48863E9F">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Oct-25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3DF49F8F" w14:textId="1F33B298">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Nov-25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14940CD8" w14:textId="09C8B1AA">
            <w:pPr>
              <w:spacing w:before="120" w:after="120" w:line="240" w:lineRule="auto"/>
              <w:jc w:val="right"/>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Total of 6. month</w:t>
            </w:r>
          </w:p>
        </w:tc>
      </w:tr>
      <w:tr w:rsidR="72CF014D" w:rsidTr="72CF014D" w14:paraId="589D98A3"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0A17EF9E" w14:textId="1E356FF3">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Total number of keys across all realms</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23A88709" w14:textId="179D53C1">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55,406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4165A3A" w14:textId="57A53AEF">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60,382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2589BAD8" w14:textId="680991B9">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65,600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71A0946" w14:textId="5E578B7C">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64,532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1C7EB726" w14:textId="61609A3D">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69,677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1CE49F13" w14:textId="72111529">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74,171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6772BA7" w14:textId="325A34F0">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389,767 </w:t>
            </w:r>
          </w:p>
        </w:tc>
      </w:tr>
      <w:tr w:rsidR="72CF014D" w:rsidTr="72CF014D" w14:paraId="2D8D7B82"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7602AF6B" w14:textId="1A6680EE">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Current paid keys</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10F1BA51" w14:textId="5B5AAFAB">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31,177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39B5F22" w14:textId="183CA39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35,040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7DDF7F8D" w14:textId="30721D43">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38,804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07DFD2B" w14:textId="66EBBDA9">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38,741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DC71FA1" w14:textId="480381C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42,600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59DE00E0" w14:textId="5093CA24">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46,867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1254DEB" w14:textId="2F1B9820">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233,228 </w:t>
            </w:r>
          </w:p>
        </w:tc>
      </w:tr>
      <w:tr w:rsidR="72CF014D" w:rsidTr="72CF014D" w14:paraId="7E9A4A53"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5A777930" w14:textId="6B7F7951">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Current free keys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7195DE0" w14:textId="74CF7D1C">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24,228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72A564DD" w14:textId="203F2197">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25,342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53D7DC71" w14:textId="3C603C4B">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26,796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293047E5" w14:textId="1A745728">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25,791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6F9EF3C9" w14:textId="20DBC4A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27,077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4E967AC5" w14:textId="08386EF4">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27,304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42286C00" w14:textId="33685853">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156,539 </w:t>
            </w:r>
          </w:p>
        </w:tc>
      </w:tr>
      <w:tr w:rsidR="72CF014D" w:rsidTr="72CF014D" w14:paraId="5C453117"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18164C68" w14:textId="603BF177">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Current revenue</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7B69782E" w14:textId="67C731C1">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$11,492.39</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32631CC5" w14:textId="6AD6754B">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$13,239.45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52AE4A49" w14:textId="5FBF0C29">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$14,728.16</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3B4E8BC1" w14:textId="1A6DEB23">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$14,634.92</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5BC9051B" w14:textId="09417EE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$16,272.53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0E781951" w14:textId="5F7D8E1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$18,125.39</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15" w:type="dxa"/>
              <w:right w:w="15" w:type="dxa"/>
            </w:tcMar>
            <w:vAlign w:val="center"/>
          </w:tcPr>
          <w:p w:rsidR="72CF014D" w:rsidP="72CF014D" w:rsidRDefault="72CF014D" w14:paraId="749A0E57" w14:textId="2D649858">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$88,492.84</w:t>
            </w:r>
          </w:p>
        </w:tc>
      </w:tr>
      <w:tr w:rsidR="72CF014D" w:rsidTr="72CF014D" w14:paraId="7FDF63BC" w14:textId="77777777">
        <w:trPr>
          <w:trHeight w:val="300"/>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7E10B6DC" w14:textId="34AEA014">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Projected rate per key</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253CF639" w14:textId="0337350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$0.37</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012C6130" w14:textId="0CC26462">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$0.38</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201AF16F" w14:textId="6DD1C94A">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$0.38</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6FC96E9E" w14:textId="1F2F1CF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$0.38</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3FEC223C" w14:textId="1964AE29">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$0.38</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77A3E94" w14:textId="2E321C1A">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$0.39</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733C076E" w14:textId="4716D1B8">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$0.38</w:t>
            </w:r>
          </w:p>
        </w:tc>
      </w:tr>
      <w:tr w:rsidR="72CF014D" w:rsidTr="72CF014D" w14:paraId="562A874E" w14:textId="77777777">
        <w:trPr>
          <w:trHeight w:val="615"/>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650774B3" w14:textId="2646431E">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Revenue at $1.00 for current paid keys</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5D8ECE87" w14:textId="31382F5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31,177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115CC919" w14:textId="5EF22D1D">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35,040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6D558675" w14:textId="5C0ECC7C">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38,804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05AFC0F" w14:textId="639C1CEC">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38,741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00F8B23" w14:textId="4C5E913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42,600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62F8C2B6" w14:textId="3B57D104">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46,867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C24F186" w14:textId="3658FBA4">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233,228 </w:t>
            </w:r>
          </w:p>
        </w:tc>
      </w:tr>
      <w:tr w:rsidR="72CF014D" w:rsidTr="72CF014D" w14:paraId="038536AE" w14:textId="77777777">
        <w:trPr>
          <w:trHeight w:val="615"/>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4F1A6CC0" w14:textId="5C8B6285">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Revenue at $0.53 for current paid keys</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38108564" w14:textId="700005AB">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16,524.05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6FE09844" w14:textId="108F470C">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18,571.14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0F9FF258" w14:textId="622B130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20,566.14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1E269C13" w14:textId="225AB42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20,532.54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29B40204" w14:textId="4982E108">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22,577.80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0BC822BF" w14:textId="281FADDD">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24,839.26 </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59477E5E" w14:textId="6517577A">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 123,610.93 </w:t>
            </w:r>
          </w:p>
        </w:tc>
      </w:tr>
      <w:tr w:rsidR="72CF014D" w:rsidTr="72CF014D" w14:paraId="0D16B33F" w14:textId="77777777">
        <w:trPr>
          <w:trHeight w:val="615"/>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21446A3D" w14:textId="197D3EAF">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Revenue at $1.00 with no free keys and no discount</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49AA643" w14:textId="54ACF6A6">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$55,405.53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8707D52" w14:textId="5B065C72">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$60,381.95</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5C0F9808" w14:textId="146FB44A">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$65,600.23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6FA1F0C1" w14:textId="20D74223">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$64,531.94</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41564530" w14:textId="0CED447B">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$69,676.81</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57C603AC" w14:textId="2EB28693">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$74,170.53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center"/>
          </w:tcPr>
          <w:p w:rsidR="72CF014D" w:rsidP="72CF014D" w:rsidRDefault="72CF014D" w14:paraId="53135E2E" w14:textId="005AB245">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$389,766.99</w:t>
            </w:r>
          </w:p>
        </w:tc>
      </w:tr>
      <w:tr w:rsidR="72CF014D" w:rsidTr="72CF014D" w14:paraId="6B9383C4" w14:textId="77777777">
        <w:trPr>
          <w:trHeight w:val="615"/>
        </w:trPr>
        <w:tc>
          <w:tcPr>
            <w:tcW w:w="22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354F77EF" w14:textId="1B352961">
            <w:pPr>
              <w:spacing w:before="120" w:after="120" w:line="240" w:lineRule="auto"/>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Revenue at $0.53 with no free keys and no discount</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72D73832" w14:textId="63189CDE">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$29,364.93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1B1DC1E1" w14:textId="52BA9F3A">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$32,002.44</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250DD6A7" w14:textId="4B57FB0D">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$34,768.12</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34A794AC" w14:textId="11B180DF">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$34,201.93</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22662255" w14:textId="2431C287">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$36,928.71</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5957A66B" w14:textId="6098403D">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$39,310.38</w:t>
            </w:r>
          </w:p>
        </w:tc>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15" w:type="dxa"/>
              <w:right w:w="15" w:type="dxa"/>
            </w:tcMar>
            <w:vAlign w:val="bottom"/>
          </w:tcPr>
          <w:p w:rsidR="72CF014D" w:rsidP="72CF014D" w:rsidRDefault="72CF014D" w14:paraId="70ABBE5D" w14:textId="715B5185">
            <w:pPr>
              <w:spacing w:before="120" w:after="120" w:line="240" w:lineRule="auto"/>
              <w:jc w:val="right"/>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$206,576.50</w:t>
            </w:r>
          </w:p>
        </w:tc>
      </w:tr>
    </w:tbl>
    <w:p w:rsidR="72CF014D" w:rsidP="72CF014D" w:rsidRDefault="72CF014D" w14:paraId="45A1E36E" w14:textId="5486270E">
      <w:pPr>
        <w:spacing w:before="120" w:after="120" w:line="240" w:lineRule="auto"/>
        <w:jc w:val="both"/>
        <w:rPr>
          <w:rFonts w:ascii="Oracle Sans" w:hAnsi="Oracle Sans" w:eastAsia="Oracle Sans" w:cs="Oracle Sans"/>
          <w:b/>
          <w:bCs/>
          <w:color w:val="000000" w:themeColor="text1"/>
          <w:sz w:val="20"/>
          <w:szCs w:val="20"/>
        </w:rPr>
      </w:pPr>
    </w:p>
    <w:p w:rsidR="18A9CCFE" w:rsidP="72CF014D" w:rsidRDefault="18A9CCFE" w14:paraId="7EA28100" w14:textId="1F78B417">
      <w:pPr>
        <w:spacing w:before="120" w:after="120" w:line="240" w:lineRule="auto"/>
        <w:jc w:val="both"/>
        <w:rPr>
          <w:rFonts w:ascii="Oracle Sans" w:hAnsi="Oracle Sans" w:eastAsia="Oracle Sans" w:cs="Oracle Sans"/>
          <w:b/>
          <w:bCs/>
          <w:color w:val="000000" w:themeColor="text1"/>
          <w:sz w:val="20"/>
          <w:szCs w:val="20"/>
        </w:rPr>
      </w:pPr>
      <w:r w:rsidRPr="72CF014D">
        <w:rPr>
          <w:rFonts w:ascii="Oracle Sans" w:hAnsi="Oracle Sans" w:eastAsia="Oracle Sans" w:cs="Oracle Sans"/>
          <w:b/>
          <w:bCs/>
          <w:color w:val="000000" w:themeColor="text1"/>
          <w:sz w:val="20"/>
          <w:szCs w:val="20"/>
        </w:rPr>
        <w:t>Payment HSM p</w:t>
      </w:r>
      <w:r w:rsidRPr="72CF014D" w:rsidR="71D8E868">
        <w:rPr>
          <w:rFonts w:ascii="Oracle Sans" w:hAnsi="Oracle Sans" w:eastAsia="Oracle Sans" w:cs="Oracle Sans"/>
          <w:b/>
          <w:bCs/>
          <w:color w:val="000000" w:themeColor="text1"/>
          <w:sz w:val="20"/>
          <w:szCs w:val="20"/>
        </w:rPr>
        <w:t>ricing and capacity assumptions (swag)</w:t>
      </w:r>
    </w:p>
    <w:p w:rsidR="3230A29A" w:rsidP="72CF014D" w:rsidRDefault="3230A29A" w14:paraId="35A8287A" w14:textId="2AF3EADE">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i/>
          <w:iCs/>
          <w:color w:val="000000" w:themeColor="text1"/>
          <w:sz w:val="20"/>
          <w:szCs w:val="20"/>
        </w:rPr>
        <w:t>Pricing analysis</w:t>
      </w:r>
    </w:p>
    <w:p w:rsidR="72BEC9CD" w:rsidP="72CF014D" w:rsidRDefault="72BEC9CD" w14:paraId="58305E41" w14:textId="65165910">
      <w:pPr>
        <w:pStyle w:val="Heading2"/>
        <w:keepNext w:val="0"/>
        <w:keepLines w:val="0"/>
        <w:spacing w:before="120" w:after="120" w:line="240" w:lineRule="auto"/>
        <w:jc w:val="both"/>
        <w:rPr>
          <w:rFonts w:ascii="Oracle Sans" w:hAnsi="Oracle Sans" w:eastAsia="Oracle Sans" w:cs="Oracle Sans"/>
          <w:b/>
          <w:bCs/>
          <w:sz w:val="20"/>
          <w:szCs w:val="20"/>
        </w:rPr>
      </w:pPr>
      <w:r w:rsidRPr="72CF014D">
        <w:rPr>
          <w:rFonts w:ascii="Oracle Sans" w:hAnsi="Oracle Sans" w:eastAsia="Oracle Sans" w:cs="Oracle Sans"/>
          <w:b/>
          <w:bCs/>
          <w:sz w:val="20"/>
          <w:szCs w:val="20"/>
        </w:rPr>
        <w:t xml:space="preserve">Competition pricing </w:t>
      </w:r>
    </w:p>
    <w:tbl>
      <w:tblPr>
        <w:tblW w:w="0" w:type="auto"/>
        <w:tblLook w:val="06A0" w:firstRow="1" w:lastRow="0" w:firstColumn="1" w:lastColumn="0" w:noHBand="1" w:noVBand="1"/>
      </w:tblPr>
      <w:tblGrid>
        <w:gridCol w:w="1215"/>
        <w:gridCol w:w="3555"/>
        <w:gridCol w:w="4200"/>
      </w:tblGrid>
      <w:tr w:rsidR="72CF014D" w:rsidTr="72CF014D" w14:paraId="18318B58" w14:textId="77777777">
        <w:trPr>
          <w:trHeight w:val="300"/>
        </w:trPr>
        <w:tc>
          <w:tcPr>
            <w:tcW w:w="12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747909F" w14:textId="752D5A2E">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Platform</w:t>
            </w:r>
          </w:p>
        </w:tc>
        <w:tc>
          <w:tcPr>
            <w:tcW w:w="35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D1E4E4D" w14:textId="2E4DCE3A">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Native Managed Payment HSM</w:t>
            </w:r>
          </w:p>
        </w:tc>
        <w:tc>
          <w:tcPr>
            <w:tcW w:w="42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C31C6E7" w14:textId="1C099E8D">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All-inclusive annual cost for ~250 TPS</w:t>
            </w:r>
          </w:p>
        </w:tc>
      </w:tr>
      <w:tr w:rsidR="72CF014D" w:rsidTr="72CF014D" w14:paraId="06ED6F6E" w14:textId="77777777">
        <w:trPr>
          <w:trHeight w:val="300"/>
        </w:trPr>
        <w:tc>
          <w:tcPr>
            <w:tcW w:w="12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3484F4C" w14:textId="1FBF6855">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AWS</w:t>
            </w:r>
          </w:p>
        </w:tc>
        <w:tc>
          <w:tcPr>
            <w:tcW w:w="35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F5F690A" w14:textId="08471E4A">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No (CloudHSM + software)</w:t>
            </w:r>
          </w:p>
        </w:tc>
        <w:tc>
          <w:tcPr>
            <w:tcW w:w="42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FAF7BD2" w14:textId="2E0D34E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~$60K–$120K</w:t>
            </w:r>
          </w:p>
        </w:tc>
      </w:tr>
      <w:tr w:rsidR="72CF014D" w:rsidTr="72CF014D" w14:paraId="3447E295" w14:textId="77777777">
        <w:trPr>
          <w:trHeight w:val="300"/>
        </w:trPr>
        <w:tc>
          <w:tcPr>
            <w:tcW w:w="12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88699DA" w14:textId="4C7786E2">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Azure</w:t>
            </w:r>
          </w:p>
        </w:tc>
        <w:tc>
          <w:tcPr>
            <w:tcW w:w="35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7A510DC" w14:textId="76EE852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Yes</w:t>
            </w:r>
          </w:p>
        </w:tc>
        <w:tc>
          <w:tcPr>
            <w:tcW w:w="42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3E0B1B6B" w14:textId="6D732F3E">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~$120K–$180K</w:t>
            </w:r>
          </w:p>
        </w:tc>
      </w:tr>
      <w:tr w:rsidR="72CF014D" w:rsidTr="72CF014D" w14:paraId="3FD23425" w14:textId="77777777">
        <w:trPr>
          <w:trHeight w:val="300"/>
        </w:trPr>
        <w:tc>
          <w:tcPr>
            <w:tcW w:w="12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5111496" w14:textId="27A92009">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GCP</w:t>
            </w:r>
          </w:p>
        </w:tc>
        <w:tc>
          <w:tcPr>
            <w:tcW w:w="35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293B588" w14:textId="352045BB">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No (hybrid/on-prem)</w:t>
            </w:r>
          </w:p>
        </w:tc>
        <w:tc>
          <w:tcPr>
            <w:tcW w:w="42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0C04302" w14:textId="73B7883A">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~$70K–$140K</w:t>
            </w:r>
          </w:p>
        </w:tc>
      </w:tr>
    </w:tbl>
    <w:p w:rsidR="3230A29A" w:rsidP="72CF014D" w:rsidRDefault="3230A29A" w14:paraId="7A18A362" w14:textId="6EA61B4C">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Why this matters for OCI</w:t>
      </w:r>
    </w:p>
    <w:p w:rsidR="3230A29A" w:rsidP="72CF014D" w:rsidRDefault="3230A29A" w14:paraId="15CD0AA7" w14:textId="2E70CCCD">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This context explains why:</w:t>
      </w:r>
    </w:p>
    <w:p w:rsidR="3230A29A" w:rsidP="72CF014D" w:rsidRDefault="3230A29A" w14:paraId="0C35BCD1" w14:textId="577E02CD">
      <w:pPr>
        <w:pStyle w:val="ListParagraph"/>
        <w:numPr>
          <w:ilvl w:val="0"/>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Customers view </w:t>
      </w:r>
      <w:r w:rsidRPr="72CF014D">
        <w:rPr>
          <w:rFonts w:ascii="Oracle Sans" w:hAnsi="Oracle Sans" w:eastAsia="Oracle Sans" w:cs="Oracle Sans"/>
          <w:b/>
          <w:bCs/>
          <w:color w:val="000000" w:themeColor="text1"/>
          <w:sz w:val="20"/>
          <w:szCs w:val="20"/>
        </w:rPr>
        <w:t>$100K+/year</w:t>
      </w:r>
      <w:r w:rsidRPr="72CF014D">
        <w:rPr>
          <w:rFonts w:ascii="Oracle Sans" w:hAnsi="Oracle Sans" w:eastAsia="Oracle Sans" w:cs="Oracle Sans"/>
          <w:color w:val="000000" w:themeColor="text1"/>
          <w:sz w:val="20"/>
          <w:szCs w:val="20"/>
        </w:rPr>
        <w:t xml:space="preserve"> as normal for payment HSM</w:t>
      </w:r>
    </w:p>
    <w:p w:rsidR="3230A29A" w:rsidP="72CF014D" w:rsidRDefault="3230A29A" w14:paraId="4911C1FB" w14:textId="069ACFEF">
      <w:pPr>
        <w:pStyle w:val="ListParagraph"/>
        <w:numPr>
          <w:ilvl w:val="0"/>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OCI can credibly price </w:t>
      </w:r>
      <w:r w:rsidRPr="72CF014D">
        <w:rPr>
          <w:rFonts w:ascii="Oracle Sans" w:hAnsi="Oracle Sans" w:eastAsia="Oracle Sans" w:cs="Oracle Sans"/>
          <w:b/>
          <w:bCs/>
          <w:color w:val="000000" w:themeColor="text1"/>
          <w:sz w:val="20"/>
          <w:szCs w:val="20"/>
        </w:rPr>
        <w:t>above generic KMS / DKMS</w:t>
      </w:r>
    </w:p>
    <w:p w:rsidR="3230A29A" w:rsidP="72CF014D" w:rsidRDefault="3230A29A" w14:paraId="1CF13DBA" w14:textId="5735328F">
      <w:pPr>
        <w:pStyle w:val="ListParagraph"/>
        <w:numPr>
          <w:ilvl w:val="0"/>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A </w:t>
      </w:r>
      <w:r w:rsidRPr="72CF014D">
        <w:rPr>
          <w:rFonts w:ascii="Oracle Sans" w:hAnsi="Oracle Sans" w:eastAsia="Oracle Sans" w:cs="Oracle Sans"/>
          <w:b/>
          <w:bCs/>
          <w:color w:val="000000" w:themeColor="text1"/>
          <w:sz w:val="20"/>
          <w:szCs w:val="20"/>
        </w:rPr>
        <w:t>$75K–$150K/year per 250 TPS partition</w:t>
      </w:r>
      <w:r w:rsidRPr="72CF014D">
        <w:rPr>
          <w:rFonts w:ascii="Oracle Sans" w:hAnsi="Oracle Sans" w:eastAsia="Oracle Sans" w:cs="Oracle Sans"/>
          <w:color w:val="000000" w:themeColor="text1"/>
          <w:sz w:val="20"/>
          <w:szCs w:val="20"/>
        </w:rPr>
        <w:t xml:space="preserve"> model is competitive</w:t>
      </w:r>
    </w:p>
    <w:p w:rsidR="3230A29A" w:rsidP="72CF014D" w:rsidRDefault="3230A29A" w14:paraId="50C88E0B" w14:textId="54A6EF0D">
      <w:pPr>
        <w:pStyle w:val="ListParagraph"/>
        <w:numPr>
          <w:ilvl w:val="0"/>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OCI can justify </w:t>
      </w:r>
      <w:r w:rsidRPr="72CF014D">
        <w:rPr>
          <w:rFonts w:ascii="Oracle Sans" w:hAnsi="Oracle Sans" w:eastAsia="Oracle Sans" w:cs="Oracle Sans"/>
          <w:b/>
          <w:bCs/>
          <w:color w:val="000000" w:themeColor="text1"/>
          <w:sz w:val="20"/>
          <w:szCs w:val="20"/>
        </w:rPr>
        <w:t>premium pricing</w:t>
      </w:r>
      <w:r w:rsidRPr="72CF014D">
        <w:rPr>
          <w:rFonts w:ascii="Oracle Sans" w:hAnsi="Oracle Sans" w:eastAsia="Oracle Sans" w:cs="Oracle Sans"/>
          <w:color w:val="000000" w:themeColor="text1"/>
          <w:sz w:val="20"/>
          <w:szCs w:val="20"/>
        </w:rPr>
        <w:t xml:space="preserve"> for:</w:t>
      </w:r>
    </w:p>
    <w:p w:rsidR="3230A29A" w:rsidP="72CF014D" w:rsidRDefault="3230A29A" w14:paraId="28CCF98D" w14:textId="239F42C5">
      <w:pPr>
        <w:pStyle w:val="ListParagraph"/>
        <w:numPr>
          <w:ilvl w:val="1"/>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Fully managed service</w:t>
      </w:r>
    </w:p>
    <w:p w:rsidR="3230A29A" w:rsidP="72CF014D" w:rsidRDefault="3230A29A" w14:paraId="277BC0CC" w14:textId="0852534F">
      <w:pPr>
        <w:pStyle w:val="ListParagraph"/>
        <w:numPr>
          <w:ilvl w:val="1"/>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Native OCI integration</w:t>
      </w:r>
    </w:p>
    <w:p w:rsidR="3230A29A" w:rsidP="72CF014D" w:rsidRDefault="3230A29A" w14:paraId="753FA1EC" w14:textId="0CCAECEC">
      <w:pPr>
        <w:pStyle w:val="ListParagraph"/>
        <w:numPr>
          <w:ilvl w:val="1"/>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Simpler compliance</w:t>
      </w:r>
    </w:p>
    <w:p w:rsidR="3230A29A" w:rsidP="72CF014D" w:rsidRDefault="3230A29A" w14:paraId="29A5BE92" w14:textId="79792B84">
      <w:pPr>
        <w:pStyle w:val="ListParagraph"/>
        <w:numPr>
          <w:ilvl w:val="1"/>
          <w:numId w:val="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Better HA and scaling semantics</w:t>
      </w:r>
    </w:p>
    <w:p w:rsidR="3230A29A" w:rsidP="72CF014D" w:rsidRDefault="3230A29A" w14:paraId="796CD79C" w14:textId="3DB33852">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Pricing Model Assumptions (SWAG, Explicit)</w:t>
      </w:r>
    </w:p>
    <w:p w:rsidR="3230A29A" w:rsidP="72CF014D" w:rsidRDefault="3230A29A" w14:paraId="11EDB690" w14:textId="6944E216">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Base unit: </w:t>
      </w:r>
      <w:r w:rsidRPr="72CF014D">
        <w:rPr>
          <w:rFonts w:ascii="Oracle Sans" w:hAnsi="Oracle Sans" w:eastAsia="Oracle Sans" w:cs="Oracle Sans"/>
          <w:b/>
          <w:bCs/>
          <w:color w:val="000000" w:themeColor="text1"/>
          <w:sz w:val="20"/>
          <w:szCs w:val="20"/>
        </w:rPr>
        <w:t>1 Payment HSM partition = 150 TPS</w:t>
      </w:r>
    </w:p>
    <w:p w:rsidR="3230A29A" w:rsidP="72CF014D" w:rsidRDefault="3230A29A" w14:paraId="7BA761EC" w14:textId="33833BA6">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Price per partition:</w:t>
      </w:r>
      <w:r w:rsidRPr="72CF014D">
        <w:rPr>
          <w:rFonts w:ascii="Oracle Sans" w:hAnsi="Oracle Sans" w:eastAsia="Oracle Sans" w:cs="Oracle Sans"/>
          <w:color w:val="000000" w:themeColor="text1"/>
          <w:sz w:val="20"/>
          <w:szCs w:val="20"/>
        </w:rPr>
        <w:t xml:space="preserve"> $150K per year</w:t>
      </w:r>
    </w:p>
    <w:p w:rsidR="3230A29A" w:rsidP="72CF014D" w:rsidRDefault="3230A29A" w14:paraId="63F610D7" w14:textId="0A1D853E">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HA requirement: </w:t>
      </w:r>
      <w:r w:rsidRPr="72CF014D">
        <w:rPr>
          <w:rFonts w:ascii="Oracle Sans" w:hAnsi="Oracle Sans" w:eastAsia="Oracle Sans" w:cs="Oracle Sans"/>
          <w:b/>
          <w:bCs/>
          <w:color w:val="000000" w:themeColor="text1"/>
          <w:sz w:val="20"/>
          <w:szCs w:val="20"/>
        </w:rPr>
        <w:t>Active–active across 2 regions</w:t>
      </w:r>
      <w:r w:rsidRPr="72CF014D">
        <w:rPr>
          <w:rFonts w:ascii="Oracle Sans" w:hAnsi="Oracle Sans" w:eastAsia="Oracle Sans" w:cs="Oracle Sans"/>
          <w:color w:val="000000" w:themeColor="text1"/>
          <w:sz w:val="20"/>
          <w:szCs w:val="20"/>
        </w:rPr>
        <w:t xml:space="preserve"> (production-grade payment workloads)</w:t>
      </w:r>
    </w:p>
    <w:p w:rsidR="3230A29A" w:rsidP="72CF014D" w:rsidRDefault="3230A29A" w14:paraId="12452462" w14:textId="4D610D88">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Scaling model:</w:t>
      </w:r>
    </w:p>
    <w:p w:rsidR="3230A29A" w:rsidP="72CF014D" w:rsidRDefault="3230A29A" w14:paraId="762E9D34" w14:textId="661E891A">
      <w:pPr>
        <w:pStyle w:val="ListParagraph"/>
        <w:numPr>
          <w:ilvl w:val="1"/>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Horizontal scaling</w:t>
      </w:r>
      <w:r w:rsidRPr="72CF014D">
        <w:rPr>
          <w:rFonts w:ascii="Oracle Sans" w:hAnsi="Oracle Sans" w:eastAsia="Oracle Sans" w:cs="Oracle Sans"/>
          <w:color w:val="000000" w:themeColor="text1"/>
          <w:sz w:val="20"/>
          <w:szCs w:val="20"/>
        </w:rPr>
        <w:t xml:space="preserve"> by adding partitions</w:t>
      </w:r>
    </w:p>
    <w:p w:rsidR="3230A29A" w:rsidP="72CF014D" w:rsidRDefault="3230A29A" w14:paraId="732E008F" w14:textId="1C7B8F24">
      <w:pPr>
        <w:pStyle w:val="ListParagraph"/>
        <w:numPr>
          <w:ilvl w:val="1"/>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Customers pay only for </w:t>
      </w:r>
      <w:r w:rsidRPr="72CF014D">
        <w:rPr>
          <w:rFonts w:ascii="Oracle Sans" w:hAnsi="Oracle Sans" w:eastAsia="Oracle Sans" w:cs="Oracle Sans"/>
          <w:b/>
          <w:bCs/>
          <w:color w:val="000000" w:themeColor="text1"/>
          <w:sz w:val="20"/>
          <w:szCs w:val="20"/>
        </w:rPr>
        <w:t>partitions in use</w:t>
      </w:r>
    </w:p>
    <w:p w:rsidR="3230A29A" w:rsidP="72CF014D" w:rsidRDefault="3230A29A" w14:paraId="7AC3289F" w14:textId="45D4B7B8">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Pricing is </w:t>
      </w:r>
      <w:r w:rsidRPr="72CF014D">
        <w:rPr>
          <w:rFonts w:ascii="Oracle Sans" w:hAnsi="Oracle Sans" w:eastAsia="Oracle Sans" w:cs="Oracle Sans"/>
          <w:b/>
          <w:bCs/>
          <w:color w:val="000000" w:themeColor="text1"/>
          <w:sz w:val="20"/>
          <w:szCs w:val="20"/>
        </w:rPr>
        <w:t>capacity-based</w:t>
      </w:r>
      <w:r w:rsidRPr="72CF014D">
        <w:rPr>
          <w:rFonts w:ascii="Oracle Sans" w:hAnsi="Oracle Sans" w:eastAsia="Oracle Sans" w:cs="Oracle Sans"/>
          <w:color w:val="000000" w:themeColor="text1"/>
          <w:sz w:val="20"/>
          <w:szCs w:val="20"/>
        </w:rPr>
        <w:t>, not usage-based, to match payment industry expectations</w:t>
      </w:r>
    </w:p>
    <w:p w:rsidR="3230A29A" w:rsidP="72CF014D" w:rsidRDefault="3230A29A" w14:paraId="4C71BE44" w14:textId="6D9479C4">
      <w:pPr>
        <w:pStyle w:val="ListParagraph"/>
        <w:numPr>
          <w:ilvl w:val="0"/>
          <w:numId w:val="10"/>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Seasonal burst (Nov–Jan) handled via </w:t>
      </w:r>
      <w:r w:rsidRPr="72CF014D">
        <w:rPr>
          <w:rFonts w:ascii="Oracle Sans" w:hAnsi="Oracle Sans" w:eastAsia="Oracle Sans" w:cs="Oracle Sans"/>
          <w:b/>
          <w:bCs/>
          <w:color w:val="000000" w:themeColor="text1"/>
          <w:sz w:val="20"/>
          <w:szCs w:val="20"/>
        </w:rPr>
        <w:t>temporary partition add-ons</w:t>
      </w:r>
      <w:r w:rsidRPr="72CF014D">
        <w:rPr>
          <w:rFonts w:ascii="Oracle Sans" w:hAnsi="Oracle Sans" w:eastAsia="Oracle Sans" w:cs="Oracle Sans"/>
          <w:color w:val="000000" w:themeColor="text1"/>
          <w:sz w:val="20"/>
          <w:szCs w:val="20"/>
        </w:rPr>
        <w:t xml:space="preserve"> (optional upside, not modeled below)</w:t>
      </w:r>
    </w:p>
    <w:p w:rsidR="72CF014D" w:rsidP="72CF014D" w:rsidRDefault="72CF014D" w14:paraId="63EC3979" w14:textId="6246DC99">
      <w:pPr>
        <w:spacing w:before="120" w:after="120" w:line="240" w:lineRule="auto"/>
        <w:jc w:val="both"/>
        <w:rPr>
          <w:rFonts w:ascii="Oracle Sans" w:hAnsi="Oracle Sans" w:eastAsia="Oracle Sans" w:cs="Oracle Sans"/>
          <w:color w:val="000000" w:themeColor="text1"/>
          <w:sz w:val="20"/>
          <w:szCs w:val="20"/>
        </w:rPr>
      </w:pPr>
    </w:p>
    <w:p w:rsidR="3230A29A" w:rsidP="72CF014D" w:rsidRDefault="3230A29A" w14:paraId="3198D52F" w14:textId="36545315">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Tier Definition by Customer Size</w:t>
      </w:r>
    </w:p>
    <w:tbl>
      <w:tblPr>
        <w:tblW w:w="0" w:type="auto"/>
        <w:tblLook w:val="06A0" w:firstRow="1" w:lastRow="0" w:firstColumn="1" w:lastColumn="0" w:noHBand="1" w:noVBand="1"/>
      </w:tblPr>
      <w:tblGrid>
        <w:gridCol w:w="1500"/>
        <w:gridCol w:w="1440"/>
        <w:gridCol w:w="2190"/>
        <w:gridCol w:w="1380"/>
        <w:gridCol w:w="1590"/>
      </w:tblGrid>
      <w:tr w:rsidR="72CF014D" w:rsidTr="72CF014D" w14:paraId="07409430" w14:textId="77777777">
        <w:trPr>
          <w:trHeight w:val="300"/>
        </w:trPr>
        <w:tc>
          <w:tcPr>
            <w:tcW w:w="15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F734412" w14:textId="4D8422D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Customer Tier</w:t>
            </w:r>
            <w:r w:rsidRPr="72CF014D">
              <w:rPr>
                <w:rFonts w:ascii="Oracle Sans" w:hAnsi="Oracle Sans" w:eastAsia="Oracle Sans" w:cs="Oracle Sans"/>
                <w:sz w:val="20"/>
                <w:szCs w:val="20"/>
              </w:rPr>
              <w:t xml:space="preserve"> </w:t>
            </w:r>
          </w:p>
        </w:tc>
        <w:tc>
          <w:tcPr>
            <w:tcW w:w="14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C84A39B" w14:textId="65C8C735">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Required TPS</w:t>
            </w:r>
            <w:r w:rsidRPr="72CF014D">
              <w:rPr>
                <w:rFonts w:ascii="Oracle Sans" w:hAnsi="Oracle Sans" w:eastAsia="Oracle Sans" w:cs="Oracle Sans"/>
                <w:sz w:val="20"/>
                <w:szCs w:val="20"/>
              </w:rPr>
              <w:t xml:space="preserve"> </w:t>
            </w:r>
          </w:p>
        </w:tc>
        <w:tc>
          <w:tcPr>
            <w:tcW w:w="21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3593FCAE" w14:textId="0CABFE4F">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Partitions per Region</w:t>
            </w:r>
            <w:r w:rsidRPr="72CF014D">
              <w:rPr>
                <w:rFonts w:ascii="Oracle Sans" w:hAnsi="Oracle Sans" w:eastAsia="Oracle Sans" w:cs="Oracle Sans"/>
                <w:sz w:val="20"/>
                <w:szCs w:val="20"/>
              </w:rPr>
              <w:t xml:space="preserve"> </w:t>
            </w:r>
          </w:p>
        </w:tc>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DC32CC9" w14:textId="01F9220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Regions (HA)</w:t>
            </w:r>
            <w:r w:rsidRPr="72CF014D">
              <w:rPr>
                <w:rFonts w:ascii="Oracle Sans" w:hAnsi="Oracle Sans" w:eastAsia="Oracle Sans" w:cs="Oracle Sans"/>
                <w:sz w:val="20"/>
                <w:szCs w:val="20"/>
              </w:rPr>
              <w:t xml:space="preserve"> </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ACC49FF" w14:textId="39393A26">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Total Partitions</w:t>
            </w:r>
            <w:r w:rsidRPr="72CF014D">
              <w:rPr>
                <w:rFonts w:ascii="Oracle Sans" w:hAnsi="Oracle Sans" w:eastAsia="Oracle Sans" w:cs="Oracle Sans"/>
                <w:sz w:val="20"/>
                <w:szCs w:val="20"/>
              </w:rPr>
              <w:t xml:space="preserve"> </w:t>
            </w:r>
          </w:p>
        </w:tc>
      </w:tr>
      <w:tr w:rsidR="72CF014D" w:rsidTr="72CF014D" w14:paraId="0A6D8371" w14:textId="77777777">
        <w:trPr>
          <w:trHeight w:val="300"/>
        </w:trPr>
        <w:tc>
          <w:tcPr>
            <w:tcW w:w="15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B7DE7F3" w14:textId="0B5548E8">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Small </w:t>
            </w:r>
          </w:p>
        </w:tc>
        <w:tc>
          <w:tcPr>
            <w:tcW w:w="14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4700C61" w14:textId="2F4EDE6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150 TPS </w:t>
            </w:r>
          </w:p>
        </w:tc>
        <w:tc>
          <w:tcPr>
            <w:tcW w:w="21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EB1F9B7" w14:textId="7A112D13">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 </w:t>
            </w:r>
          </w:p>
        </w:tc>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505FA70" w14:textId="5EE7C40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2 </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D5CE195" w14:textId="453BC788">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2 </w:t>
            </w:r>
          </w:p>
        </w:tc>
      </w:tr>
      <w:tr w:rsidR="72CF014D" w:rsidTr="72CF014D" w14:paraId="01931702" w14:textId="77777777">
        <w:trPr>
          <w:trHeight w:val="300"/>
        </w:trPr>
        <w:tc>
          <w:tcPr>
            <w:tcW w:w="15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87157F6" w14:textId="54700D99">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Medium </w:t>
            </w:r>
          </w:p>
        </w:tc>
        <w:tc>
          <w:tcPr>
            <w:tcW w:w="14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B81CBC1" w14:textId="1CED21E5">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500 TPS </w:t>
            </w:r>
          </w:p>
        </w:tc>
        <w:tc>
          <w:tcPr>
            <w:tcW w:w="21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FFF9831" w14:textId="702C0191">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4 (600 TPS capacity) </w:t>
            </w:r>
          </w:p>
        </w:tc>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7E16B29" w14:textId="6364AE68">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2 </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057905D" w14:textId="725757E2">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8 </w:t>
            </w:r>
          </w:p>
        </w:tc>
      </w:tr>
      <w:tr w:rsidR="72CF014D" w:rsidTr="72CF014D" w14:paraId="7F082111" w14:textId="77777777">
        <w:trPr>
          <w:trHeight w:val="300"/>
        </w:trPr>
        <w:tc>
          <w:tcPr>
            <w:tcW w:w="15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D88F649" w14:textId="0F946482">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Large </w:t>
            </w:r>
          </w:p>
        </w:tc>
        <w:tc>
          <w:tcPr>
            <w:tcW w:w="14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34AE9614" w14:textId="64719203">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1000 TPS </w:t>
            </w:r>
          </w:p>
        </w:tc>
        <w:tc>
          <w:tcPr>
            <w:tcW w:w="21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9960168" w14:textId="445D2A7A">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7 (1050 TPS capacity) </w:t>
            </w:r>
          </w:p>
        </w:tc>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925FF36" w14:textId="70079A87">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2 </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6FDC042" w14:textId="29B7DB89">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14</w:t>
            </w:r>
          </w:p>
        </w:tc>
      </w:tr>
    </w:tbl>
    <w:p w:rsidR="3230A29A" w:rsidP="72CF014D" w:rsidRDefault="3230A29A" w14:paraId="461C5B25" w14:textId="008C88D9">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(We intentionally overprovision slightly to maintain headroom and SLA.)</w:t>
      </w:r>
    </w:p>
    <w:p w:rsidR="72CF014D" w:rsidP="72CF014D" w:rsidRDefault="72CF014D" w14:paraId="00418F55" w14:textId="772319B9">
      <w:pPr>
        <w:spacing w:before="120" w:after="120" w:line="240" w:lineRule="auto"/>
        <w:jc w:val="both"/>
        <w:rPr>
          <w:rFonts w:ascii="Oracle Sans" w:hAnsi="Oracle Sans" w:eastAsia="Oracle Sans" w:cs="Oracle Sans"/>
          <w:color w:val="000000" w:themeColor="text1"/>
          <w:sz w:val="20"/>
          <w:szCs w:val="20"/>
        </w:rPr>
      </w:pPr>
    </w:p>
    <w:p w:rsidR="3230A29A" w:rsidP="72CF014D" w:rsidRDefault="3230A29A" w14:paraId="6341D3F8" w14:textId="61EACDF6">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Annual Pricing per Customer</w:t>
      </w:r>
    </w:p>
    <w:tbl>
      <w:tblPr>
        <w:tblW w:w="0" w:type="auto"/>
        <w:tblLook w:val="06A0" w:firstRow="1" w:lastRow="0" w:firstColumn="1" w:lastColumn="0" w:noHBand="1" w:noVBand="1"/>
      </w:tblPr>
      <w:tblGrid>
        <w:gridCol w:w="1800"/>
        <w:gridCol w:w="1890"/>
        <w:gridCol w:w="2205"/>
        <w:gridCol w:w="2670"/>
      </w:tblGrid>
      <w:tr w:rsidR="72CF014D" w:rsidTr="72CF014D" w14:paraId="60E2D4D9" w14:textId="77777777">
        <w:trPr>
          <w:trHeight w:val="300"/>
        </w:trPr>
        <w:tc>
          <w:tcPr>
            <w:tcW w:w="18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C4EE1BE" w14:textId="18D96F29">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Customer Tier</w:t>
            </w:r>
            <w:r w:rsidRPr="72CF014D">
              <w:rPr>
                <w:rFonts w:ascii="Oracle Sans" w:hAnsi="Oracle Sans" w:eastAsia="Oracle Sans" w:cs="Oracle Sans"/>
                <w:sz w:val="20"/>
                <w:szCs w:val="20"/>
              </w:rPr>
              <w:t xml:space="preserve"> </w:t>
            </w:r>
          </w:p>
        </w:tc>
        <w:tc>
          <w:tcPr>
            <w:tcW w:w="18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64C6321" w14:textId="1870F5D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Total Partitions</w:t>
            </w:r>
            <w:r w:rsidRPr="72CF014D">
              <w:rPr>
                <w:rFonts w:ascii="Oracle Sans" w:hAnsi="Oracle Sans" w:eastAsia="Oracle Sans" w:cs="Oracle Sans"/>
                <w:sz w:val="20"/>
                <w:szCs w:val="20"/>
              </w:rPr>
              <w:t xml:space="preserve"> </w:t>
            </w:r>
          </w:p>
        </w:tc>
        <w:tc>
          <w:tcPr>
            <w:tcW w:w="22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8E63DF5" w14:textId="40AED99C">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Price per Partition</w:t>
            </w:r>
            <w:r w:rsidRPr="72CF014D">
              <w:rPr>
                <w:rFonts w:ascii="Oracle Sans" w:hAnsi="Oracle Sans" w:eastAsia="Oracle Sans" w:cs="Oracle Sans"/>
                <w:sz w:val="20"/>
                <w:szCs w:val="20"/>
              </w:rPr>
              <w:t xml:space="preserve"> </w:t>
            </w:r>
          </w:p>
        </w:tc>
        <w:tc>
          <w:tcPr>
            <w:tcW w:w="26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391527BB" w14:textId="3B250D9F">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Annual Contract Value</w:t>
            </w:r>
            <w:r w:rsidRPr="72CF014D">
              <w:rPr>
                <w:rFonts w:ascii="Oracle Sans" w:hAnsi="Oracle Sans" w:eastAsia="Oracle Sans" w:cs="Oracle Sans"/>
                <w:sz w:val="20"/>
                <w:szCs w:val="20"/>
              </w:rPr>
              <w:t xml:space="preserve"> </w:t>
            </w:r>
          </w:p>
        </w:tc>
      </w:tr>
      <w:tr w:rsidR="72CF014D" w:rsidTr="72CF014D" w14:paraId="24FBEA3C" w14:textId="77777777">
        <w:trPr>
          <w:trHeight w:val="300"/>
        </w:trPr>
        <w:tc>
          <w:tcPr>
            <w:tcW w:w="18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5AC53B8" w14:textId="49D9DAEA">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Small </w:t>
            </w:r>
          </w:p>
        </w:tc>
        <w:tc>
          <w:tcPr>
            <w:tcW w:w="18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531F3F9" w14:textId="7C8AE10B">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2 </w:t>
            </w:r>
          </w:p>
        </w:tc>
        <w:tc>
          <w:tcPr>
            <w:tcW w:w="22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CCDE11E" w14:textId="163A5E81">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$150K </w:t>
            </w:r>
          </w:p>
        </w:tc>
        <w:tc>
          <w:tcPr>
            <w:tcW w:w="26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02CB83D" w14:textId="30B2114C">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$300K</w:t>
            </w:r>
            <w:r w:rsidRPr="72CF014D">
              <w:rPr>
                <w:rFonts w:ascii="Oracle Sans" w:hAnsi="Oracle Sans" w:eastAsia="Oracle Sans" w:cs="Oracle Sans"/>
                <w:sz w:val="20"/>
                <w:szCs w:val="20"/>
              </w:rPr>
              <w:t xml:space="preserve"> </w:t>
            </w:r>
          </w:p>
        </w:tc>
      </w:tr>
      <w:tr w:rsidR="72CF014D" w:rsidTr="72CF014D" w14:paraId="1E6345D4" w14:textId="77777777">
        <w:trPr>
          <w:trHeight w:val="300"/>
        </w:trPr>
        <w:tc>
          <w:tcPr>
            <w:tcW w:w="18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1AF8FBC" w14:textId="09686EE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Medium </w:t>
            </w:r>
          </w:p>
        </w:tc>
        <w:tc>
          <w:tcPr>
            <w:tcW w:w="18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E1C6873" w14:textId="75B57C7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8 </w:t>
            </w:r>
          </w:p>
        </w:tc>
        <w:tc>
          <w:tcPr>
            <w:tcW w:w="22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D11BE62" w14:textId="4D8DF8EB">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$150K </w:t>
            </w:r>
          </w:p>
        </w:tc>
        <w:tc>
          <w:tcPr>
            <w:tcW w:w="26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EB7D5AA" w14:textId="2F5EDA6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$1.20M</w:t>
            </w:r>
            <w:r w:rsidRPr="72CF014D">
              <w:rPr>
                <w:rFonts w:ascii="Oracle Sans" w:hAnsi="Oracle Sans" w:eastAsia="Oracle Sans" w:cs="Oracle Sans"/>
                <w:sz w:val="20"/>
                <w:szCs w:val="20"/>
              </w:rPr>
              <w:t xml:space="preserve"> </w:t>
            </w:r>
          </w:p>
        </w:tc>
      </w:tr>
      <w:tr w:rsidR="72CF014D" w:rsidTr="72CF014D" w14:paraId="6EDBAB2D" w14:textId="77777777">
        <w:trPr>
          <w:trHeight w:val="300"/>
        </w:trPr>
        <w:tc>
          <w:tcPr>
            <w:tcW w:w="18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AEB6106" w14:textId="3B01090F">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Large </w:t>
            </w:r>
          </w:p>
        </w:tc>
        <w:tc>
          <w:tcPr>
            <w:tcW w:w="18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76304FB" w14:textId="56622366">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14 </w:t>
            </w:r>
          </w:p>
        </w:tc>
        <w:tc>
          <w:tcPr>
            <w:tcW w:w="22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6A4AC5F" w14:textId="6333E710">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 xml:space="preserve">$150K </w:t>
            </w:r>
          </w:p>
        </w:tc>
        <w:tc>
          <w:tcPr>
            <w:tcW w:w="26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4DD8BBF" w14:textId="6CF95F2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$2.10M</w:t>
            </w:r>
          </w:p>
        </w:tc>
      </w:tr>
    </w:tbl>
    <w:p w:rsidR="72CF014D" w:rsidP="72CF014D" w:rsidRDefault="72CF014D" w14:paraId="1B35105A" w14:textId="0048AF14">
      <w:pPr>
        <w:spacing w:before="120" w:after="120" w:line="240" w:lineRule="auto"/>
        <w:jc w:val="both"/>
        <w:rPr>
          <w:rFonts w:ascii="Oracle Sans" w:hAnsi="Oracle Sans" w:eastAsia="Oracle Sans" w:cs="Oracle Sans"/>
          <w:color w:val="000000" w:themeColor="text1"/>
          <w:sz w:val="20"/>
          <w:szCs w:val="20"/>
        </w:rPr>
      </w:pPr>
    </w:p>
    <w:p w:rsidR="3230A29A" w:rsidP="72CF014D" w:rsidRDefault="3230A29A" w14:paraId="23058F14" w14:textId="6212164A">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Revenue Projection – Year 1 (Example Mix)</w:t>
      </w:r>
    </w:p>
    <w:p w:rsidR="3230A29A" w:rsidP="72CF014D" w:rsidRDefault="3230A29A" w14:paraId="55BDE85E" w14:textId="3454134F">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Assume:</w:t>
      </w:r>
    </w:p>
    <w:p w:rsidR="3230A29A" w:rsidP="72CF014D" w:rsidRDefault="3230A29A" w14:paraId="08E3719F" w14:textId="5475C425">
      <w:pPr>
        <w:pStyle w:val="ListParagraph"/>
        <w:numPr>
          <w:ilvl w:val="0"/>
          <w:numId w:val="18"/>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 Large customer</w:t>
      </w:r>
    </w:p>
    <w:p w:rsidR="3230A29A" w:rsidP="72CF014D" w:rsidRDefault="3230A29A" w14:paraId="35678833" w14:textId="39542979">
      <w:pPr>
        <w:pStyle w:val="ListParagraph"/>
        <w:numPr>
          <w:ilvl w:val="0"/>
          <w:numId w:val="18"/>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 Medium customer</w:t>
      </w:r>
    </w:p>
    <w:p w:rsidR="3230A29A" w:rsidP="72CF014D" w:rsidRDefault="3230A29A" w14:paraId="28676296" w14:textId="7343EB57">
      <w:pPr>
        <w:pStyle w:val="ListParagraph"/>
        <w:numPr>
          <w:ilvl w:val="0"/>
          <w:numId w:val="18"/>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 Small customer</w:t>
      </w:r>
    </w:p>
    <w:tbl>
      <w:tblPr>
        <w:tblW w:w="0" w:type="auto"/>
        <w:tblLook w:val="06A0" w:firstRow="1" w:lastRow="0" w:firstColumn="1" w:lastColumn="0" w:noHBand="1" w:noVBand="1"/>
      </w:tblPr>
      <w:tblGrid>
        <w:gridCol w:w="2460"/>
        <w:gridCol w:w="1995"/>
      </w:tblGrid>
      <w:tr w:rsidR="72CF014D" w:rsidTr="72CF014D" w14:paraId="744F1110"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8A69E23" w14:textId="7E55D2A1">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Customer</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927CAD4" w14:textId="1ABC6DBC">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Annual Revenue</w:t>
            </w:r>
          </w:p>
        </w:tc>
      </w:tr>
      <w:tr w:rsidR="72CF014D" w:rsidTr="72CF014D" w14:paraId="2EEDB851"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B9B61FD" w14:textId="4F8CD82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Large</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1996B11" w14:textId="75EDED17">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$2.10M</w:t>
            </w:r>
          </w:p>
        </w:tc>
      </w:tr>
      <w:tr w:rsidR="72CF014D" w:rsidTr="72CF014D" w14:paraId="5829794A"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F08EF13" w14:textId="4C32C4C5">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Medium</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2D0112F" w14:textId="2359BE6A">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$1.20M</w:t>
            </w:r>
          </w:p>
        </w:tc>
      </w:tr>
      <w:tr w:rsidR="72CF014D" w:rsidTr="72CF014D" w14:paraId="47527142"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ACBC680" w14:textId="3B23AD1B">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Small</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4CD499C" w14:textId="63EA970D">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$0.30M</w:t>
            </w:r>
          </w:p>
        </w:tc>
      </w:tr>
      <w:tr w:rsidR="72CF014D" w:rsidTr="72CF014D" w14:paraId="43C87A39"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08517C96" w14:textId="316A85C0">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Total Year 1 Revenue</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4A5A9D1" w14:textId="2C874568">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$3.60M</w:t>
            </w:r>
          </w:p>
        </w:tc>
      </w:tr>
    </w:tbl>
    <w:p w:rsidR="3230A29A" w:rsidP="72CF014D" w:rsidRDefault="3230A29A" w14:paraId="078CA1EE" w14:textId="7EED3F1C">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This aligns with known inquiry signals (e.g., GPN-scale and regional payment processors).</w:t>
      </w:r>
    </w:p>
    <w:p w:rsidR="72CF014D" w:rsidP="72CF014D" w:rsidRDefault="72CF014D" w14:paraId="3943090D" w14:textId="3CF5BA65">
      <w:pPr>
        <w:spacing w:before="120" w:after="120" w:line="240" w:lineRule="auto"/>
        <w:jc w:val="both"/>
        <w:rPr>
          <w:rFonts w:ascii="Oracle Sans" w:hAnsi="Oracle Sans" w:eastAsia="Oracle Sans" w:cs="Oracle Sans"/>
          <w:color w:val="000000" w:themeColor="text1"/>
          <w:sz w:val="20"/>
          <w:szCs w:val="20"/>
        </w:rPr>
      </w:pPr>
    </w:p>
    <w:p w:rsidR="3230A29A" w:rsidP="72CF014D" w:rsidRDefault="3230A29A" w14:paraId="49C88E51" w14:textId="40CDBC96">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Revenue Projection – Year 2 (Scaled Adoption)</w:t>
      </w:r>
    </w:p>
    <w:p w:rsidR="3230A29A" w:rsidP="72CF014D" w:rsidRDefault="3230A29A" w14:paraId="09F9D572" w14:textId="4450CB62">
      <w:pPr>
        <w:spacing w:before="120" w:after="120" w:line="240" w:lineRule="auto"/>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 xml:space="preserve">Assume a conservative expansion to </w:t>
      </w:r>
      <w:r w:rsidRPr="72CF014D">
        <w:rPr>
          <w:rFonts w:ascii="Oracle Sans" w:hAnsi="Oracle Sans" w:eastAsia="Oracle Sans" w:cs="Oracle Sans"/>
          <w:b/>
          <w:bCs/>
          <w:color w:val="000000" w:themeColor="text1"/>
          <w:sz w:val="20"/>
          <w:szCs w:val="20"/>
        </w:rPr>
        <w:t>5 customers total</w:t>
      </w:r>
      <w:r w:rsidRPr="72CF014D">
        <w:rPr>
          <w:rFonts w:ascii="Oracle Sans" w:hAnsi="Oracle Sans" w:eastAsia="Oracle Sans" w:cs="Oracle Sans"/>
          <w:color w:val="000000" w:themeColor="text1"/>
          <w:sz w:val="20"/>
          <w:szCs w:val="20"/>
        </w:rPr>
        <w:t>:</w:t>
      </w:r>
    </w:p>
    <w:p w:rsidR="3230A29A" w:rsidP="72CF014D" w:rsidRDefault="3230A29A" w14:paraId="67381932" w14:textId="45856C02">
      <w:pPr>
        <w:pStyle w:val="ListParagraph"/>
        <w:numPr>
          <w:ilvl w:val="0"/>
          <w:numId w:val="1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2 Large</w:t>
      </w:r>
    </w:p>
    <w:p w:rsidR="3230A29A" w:rsidP="72CF014D" w:rsidRDefault="3230A29A" w14:paraId="5E74BBD7" w14:textId="1C9904B3">
      <w:pPr>
        <w:pStyle w:val="ListParagraph"/>
        <w:numPr>
          <w:ilvl w:val="0"/>
          <w:numId w:val="1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2 Medium</w:t>
      </w:r>
    </w:p>
    <w:p w:rsidR="3230A29A" w:rsidP="72CF014D" w:rsidRDefault="3230A29A" w14:paraId="689EE04C" w14:textId="644B5CE9">
      <w:pPr>
        <w:pStyle w:val="ListParagraph"/>
        <w:numPr>
          <w:ilvl w:val="0"/>
          <w:numId w:val="14"/>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color w:val="000000" w:themeColor="text1"/>
          <w:sz w:val="20"/>
          <w:szCs w:val="20"/>
        </w:rPr>
        <w:t>1 Small</w:t>
      </w:r>
    </w:p>
    <w:tbl>
      <w:tblPr>
        <w:tblW w:w="0" w:type="auto"/>
        <w:tblLook w:val="06A0" w:firstRow="1" w:lastRow="0" w:firstColumn="1" w:lastColumn="0" w:noHBand="1" w:noVBand="1"/>
      </w:tblPr>
      <w:tblGrid>
        <w:gridCol w:w="2460"/>
        <w:gridCol w:w="1995"/>
      </w:tblGrid>
      <w:tr w:rsidR="72CF014D" w:rsidTr="72CF014D" w14:paraId="41324BAE"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0150A11" w14:textId="0C1A4895">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Customer Mix</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5D08B372" w14:textId="0079C8DB">
            <w:pPr>
              <w:spacing w:before="120" w:after="120" w:line="240" w:lineRule="auto"/>
              <w:jc w:val="center"/>
              <w:rPr>
                <w:rFonts w:ascii="Oracle Sans" w:hAnsi="Oracle Sans" w:eastAsia="Oracle Sans" w:cs="Oracle Sans"/>
                <w:sz w:val="20"/>
                <w:szCs w:val="20"/>
              </w:rPr>
            </w:pPr>
            <w:r w:rsidRPr="72CF014D">
              <w:rPr>
                <w:rFonts w:ascii="Oracle Sans" w:hAnsi="Oracle Sans" w:eastAsia="Oracle Sans" w:cs="Oracle Sans"/>
                <w:b/>
                <w:bCs/>
                <w:sz w:val="20"/>
                <w:szCs w:val="20"/>
              </w:rPr>
              <w:t>Annual Revenue</w:t>
            </w:r>
          </w:p>
        </w:tc>
      </w:tr>
      <w:tr w:rsidR="72CF014D" w:rsidTr="72CF014D" w14:paraId="4ADD3E24"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7DB47E7D" w14:textId="08EA1058">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2 × Large</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4F5A1FCC" w14:textId="0C7174B7">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$4.20M</w:t>
            </w:r>
          </w:p>
        </w:tc>
      </w:tr>
      <w:tr w:rsidR="72CF014D" w:rsidTr="72CF014D" w14:paraId="5889131E"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EABD359" w14:textId="6E8C532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2 × Medium</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14E5042D" w14:textId="35DFC30E">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$2.40M</w:t>
            </w:r>
          </w:p>
        </w:tc>
      </w:tr>
      <w:tr w:rsidR="72CF014D" w:rsidTr="72CF014D" w14:paraId="7902CF8E"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2F16BF92" w14:textId="58DB0EDC">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1 × Small</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AD1DADA" w14:textId="452F4DF4">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sz w:val="20"/>
                <w:szCs w:val="20"/>
              </w:rPr>
              <w:t>$0.30M</w:t>
            </w:r>
          </w:p>
        </w:tc>
      </w:tr>
      <w:tr w:rsidR="72CF014D" w:rsidTr="72CF014D" w14:paraId="5D25226A" w14:textId="77777777">
        <w:trPr>
          <w:trHeight w:val="300"/>
        </w:trPr>
        <w:tc>
          <w:tcPr>
            <w:tcW w:w="24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37021942" w14:textId="666808CF">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Total Year 2 Revenue</w:t>
            </w:r>
          </w:p>
        </w:tc>
        <w:tc>
          <w:tcPr>
            <w:tcW w:w="19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2CF014D" w:rsidP="72CF014D" w:rsidRDefault="72CF014D" w14:paraId="645C5A33" w14:textId="4DF27D21">
            <w:pPr>
              <w:spacing w:before="120" w:after="120" w:line="240" w:lineRule="auto"/>
              <w:rPr>
                <w:rFonts w:ascii="Oracle Sans" w:hAnsi="Oracle Sans" w:eastAsia="Oracle Sans" w:cs="Oracle Sans"/>
                <w:sz w:val="20"/>
                <w:szCs w:val="20"/>
              </w:rPr>
            </w:pPr>
            <w:r w:rsidRPr="72CF014D">
              <w:rPr>
                <w:rFonts w:ascii="Oracle Sans" w:hAnsi="Oracle Sans" w:eastAsia="Oracle Sans" w:cs="Oracle Sans"/>
                <w:b/>
                <w:bCs/>
                <w:sz w:val="20"/>
                <w:szCs w:val="20"/>
              </w:rPr>
              <w:t>$6.90M</w:t>
            </w:r>
          </w:p>
        </w:tc>
      </w:tr>
    </w:tbl>
    <w:p w:rsidR="72CF014D" w:rsidP="72CF014D" w:rsidRDefault="72CF014D" w14:paraId="6873F67C" w14:textId="0A2789A4">
      <w:pPr>
        <w:spacing w:before="120" w:after="120" w:line="240" w:lineRule="auto"/>
        <w:jc w:val="both"/>
        <w:rPr>
          <w:rFonts w:ascii="Oracle Sans" w:hAnsi="Oracle Sans" w:eastAsia="Oracle Sans" w:cs="Oracle Sans"/>
          <w:color w:val="000000" w:themeColor="text1"/>
          <w:sz w:val="20"/>
          <w:szCs w:val="20"/>
        </w:rPr>
      </w:pPr>
    </w:p>
    <w:p w:rsidR="3230A29A" w:rsidP="72CF014D" w:rsidRDefault="3230A29A" w14:paraId="4A9F6B25" w14:textId="3F82A715">
      <w:pPr>
        <w:pStyle w:val="Heading2"/>
        <w:keepNext w:val="0"/>
        <w:keepLines w:val="0"/>
        <w:spacing w:before="120" w:after="120" w:line="240" w:lineRule="auto"/>
        <w:jc w:val="both"/>
        <w:rPr>
          <w:rFonts w:ascii="Oracle Sans" w:hAnsi="Oracle Sans" w:eastAsia="Oracle Sans" w:cs="Oracle Sans"/>
          <w:sz w:val="20"/>
          <w:szCs w:val="20"/>
        </w:rPr>
      </w:pPr>
      <w:r w:rsidRPr="72CF014D">
        <w:rPr>
          <w:rFonts w:ascii="Oracle Sans" w:hAnsi="Oracle Sans" w:eastAsia="Oracle Sans" w:cs="Oracle Sans"/>
          <w:b/>
          <w:bCs/>
          <w:sz w:val="20"/>
          <w:szCs w:val="20"/>
        </w:rPr>
        <w:t>Why this Model Works</w:t>
      </w:r>
    </w:p>
    <w:p w:rsidR="3230A29A" w:rsidP="72CF014D" w:rsidRDefault="3230A29A" w14:paraId="3A387D16" w14:textId="7C8BDC31">
      <w:pPr>
        <w:pStyle w:val="ListParagraph"/>
        <w:numPr>
          <w:ilvl w:val="0"/>
          <w:numId w:val="11"/>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Matches how payment customers buy:</w:t>
      </w:r>
      <w:r w:rsidRPr="72CF014D">
        <w:rPr>
          <w:rFonts w:ascii="Oracle Sans" w:hAnsi="Oracle Sans" w:eastAsia="Oracle Sans" w:cs="Oracle Sans"/>
          <w:color w:val="000000" w:themeColor="text1"/>
          <w:sz w:val="20"/>
          <w:szCs w:val="20"/>
        </w:rPr>
        <w:t xml:space="preserve"> capacity, not API calls</w:t>
      </w:r>
    </w:p>
    <w:p w:rsidR="3230A29A" w:rsidP="72CF014D" w:rsidRDefault="3230A29A" w14:paraId="0FF38AB3" w14:textId="3B030F11">
      <w:pPr>
        <w:pStyle w:val="ListParagraph"/>
        <w:numPr>
          <w:ilvl w:val="0"/>
          <w:numId w:val="11"/>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Scales cleanly:</w:t>
      </w:r>
      <w:r w:rsidRPr="72CF014D">
        <w:rPr>
          <w:rFonts w:ascii="Oracle Sans" w:hAnsi="Oracle Sans" w:eastAsia="Oracle Sans" w:cs="Oracle Sans"/>
          <w:color w:val="000000" w:themeColor="text1"/>
          <w:sz w:val="20"/>
          <w:szCs w:val="20"/>
        </w:rPr>
        <w:t xml:space="preserve"> linear revenue growth with TPS demand</w:t>
      </w:r>
    </w:p>
    <w:p w:rsidR="3230A29A" w:rsidP="72CF014D" w:rsidRDefault="3230A29A" w14:paraId="33D96DA4" w14:textId="55625E2B">
      <w:pPr>
        <w:pStyle w:val="ListParagraph"/>
        <w:numPr>
          <w:ilvl w:val="0"/>
          <w:numId w:val="11"/>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HA included:</w:t>
      </w:r>
      <w:r w:rsidRPr="72CF014D">
        <w:rPr>
          <w:rFonts w:ascii="Oracle Sans" w:hAnsi="Oracle Sans" w:eastAsia="Oracle Sans" w:cs="Oracle Sans"/>
          <w:color w:val="000000" w:themeColor="text1"/>
          <w:sz w:val="20"/>
          <w:szCs w:val="20"/>
        </w:rPr>
        <w:t xml:space="preserve"> avoids AWS-style hidden cost surprises</w:t>
      </w:r>
    </w:p>
    <w:p w:rsidR="3230A29A" w:rsidP="72CF014D" w:rsidRDefault="3230A29A" w14:paraId="5265A6FE" w14:textId="67DE136C">
      <w:pPr>
        <w:pStyle w:val="ListParagraph"/>
        <w:numPr>
          <w:ilvl w:val="0"/>
          <w:numId w:val="11"/>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Premium-justified:</w:t>
      </w:r>
      <w:r w:rsidRPr="72CF014D">
        <w:rPr>
          <w:rFonts w:ascii="Oracle Sans" w:hAnsi="Oracle Sans" w:eastAsia="Oracle Sans" w:cs="Oracle Sans"/>
          <w:color w:val="000000" w:themeColor="text1"/>
          <w:sz w:val="20"/>
          <w:szCs w:val="20"/>
        </w:rPr>
        <w:t xml:space="preserve"> managed, compliant, HA-by-default service</w:t>
      </w:r>
    </w:p>
    <w:p w:rsidR="3230A29A" w:rsidP="72CF014D" w:rsidRDefault="3230A29A" w14:paraId="16591C23" w14:textId="1936C920">
      <w:pPr>
        <w:pStyle w:val="ListParagraph"/>
        <w:numPr>
          <w:ilvl w:val="0"/>
          <w:numId w:val="11"/>
        </w:numPr>
        <w:spacing w:before="120" w:after="120" w:line="240" w:lineRule="auto"/>
        <w:contextualSpacing w:val="0"/>
        <w:jc w:val="both"/>
        <w:rPr>
          <w:rFonts w:ascii="Oracle Sans" w:hAnsi="Oracle Sans" w:eastAsia="Oracle Sans" w:cs="Oracle Sans"/>
          <w:color w:val="000000" w:themeColor="text1"/>
          <w:sz w:val="20"/>
          <w:szCs w:val="20"/>
        </w:rPr>
      </w:pPr>
      <w:r w:rsidRPr="72CF014D">
        <w:rPr>
          <w:rFonts w:ascii="Oracle Sans" w:hAnsi="Oracle Sans" w:eastAsia="Oracle Sans" w:cs="Oracle Sans"/>
          <w:b/>
          <w:bCs/>
          <w:color w:val="000000" w:themeColor="text1"/>
          <w:sz w:val="20"/>
          <w:szCs w:val="20"/>
        </w:rPr>
        <w:t>Compatible with LS2 economics:</w:t>
      </w:r>
      <w:r w:rsidRPr="72CF014D">
        <w:rPr>
          <w:rFonts w:ascii="Oracle Sans" w:hAnsi="Oracle Sans" w:eastAsia="Oracle Sans" w:cs="Oracle Sans"/>
          <w:color w:val="000000" w:themeColor="text1"/>
          <w:sz w:val="20"/>
          <w:szCs w:val="20"/>
        </w:rPr>
        <w:t xml:space="preserve"> partitions map directly to licensing units</w:t>
      </w:r>
    </w:p>
    <w:p w:rsidR="72CF014D" w:rsidP="72CF014D" w:rsidRDefault="72CF014D" w14:paraId="7E4CBB0E" w14:textId="03FB6E34">
      <w:pPr>
        <w:spacing w:before="240" w:after="240"/>
        <w:jc w:val="both"/>
        <w:rPr>
          <w:rFonts w:ascii="Oracle Sans" w:hAnsi="Oracle Sans" w:eastAsia="Oracle Sans" w:cs="Oracle Sans"/>
          <w:b/>
          <w:bCs/>
          <w:color w:val="000000" w:themeColor="text1"/>
          <w:sz w:val="22"/>
          <w:szCs w:val="22"/>
        </w:rPr>
      </w:pPr>
    </w:p>
    <w:p w:rsidR="72CF014D" w:rsidP="72CF014D" w:rsidRDefault="72CF014D" w14:paraId="0BCE81A8" w14:textId="28B1E41C">
      <w:pPr>
        <w:rPr>
          <w:rFonts w:ascii="Oracle Sans" w:hAnsi="Oracle Sans" w:eastAsia="Oracle Sans" w:cs="Oracle Sans"/>
          <w:sz w:val="22"/>
          <w:szCs w:val="22"/>
        </w:rPr>
      </w:pPr>
    </w:p>
    <w:sectPr w:rsidR="72CF014D">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Christa Scura" w:date="2026-02-10T11:18:00Z" w:id="0">
    <w:p w:rsidR="00172CA4" w:rsidRDefault="00172CA4" w14:paraId="49DD9B7D" w14:textId="5E714FB1">
      <w:r>
        <w:annotationRef/>
      </w:r>
      <w:r w:rsidRPr="38E5B93A">
        <w:t>What does PQC mean</w:t>
      </w:r>
    </w:p>
    <w:p w:rsidR="00172CA4" w:rsidRDefault="00172CA4" w14:paraId="70180BDC" w14:textId="75B5A31B"/>
    <w:p w:rsidR="00172CA4" w:rsidRDefault="00172CA4" w14:paraId="7CB133DC" w14:textId="00B48765">
      <w:r w:rsidRPr="6AC0FB7A">
        <w:t xml:space="preserve">Do we have a capacity problem? </w:t>
      </w:r>
    </w:p>
    <w:p w:rsidR="00172CA4" w:rsidRDefault="00172CA4" w14:paraId="744B0E5B" w14:textId="7B7E3290">
      <w:r w:rsidRPr="3F8F441F">
        <w:t xml:space="preserve">* some partitions are allocated for VPV and VV and if we screw that up, we can't quickly reallocate. We instead add more cards when we need more VV if we allocated too much to VPV. </w:t>
      </w:r>
    </w:p>
    <w:p w:rsidR="00172CA4" w:rsidRDefault="00172CA4" w14:paraId="589180F2" w14:textId="5D18DC1E"/>
    <w:p w:rsidR="00172CA4" w:rsidRDefault="00172CA4" w14:paraId="57F00280" w14:textId="0FE0356D">
      <w:r>
        <w:rPr>
          <w:color w:val="2B579A"/>
        </w:rPr>
        <w:fldChar w:fldCharType="begin"/>
      </w:r>
      <w:r>
        <w:instrText xml:space="preserve"> HYPERLINK "mailto:suyog.m.pathak@oracle.com"</w:instrText>
      </w:r>
      <w:bookmarkStart w:name="_@_B5354265C1304B1898834CFBB95D9C5EZ" w:id="1"/>
      <w:r>
        <w:rPr>
          <w:color w:val="2B579A"/>
        </w:rPr>
      </w:r>
      <w:r>
        <w:rPr>
          <w:color w:val="2B579A"/>
        </w:rPr>
        <w:fldChar w:fldCharType="separate"/>
      </w:r>
      <w:bookmarkEnd w:id="1"/>
      <w:r w:rsidRPr="6A157FB7">
        <w:rPr>
          <w:rStyle w:val="Mention"/>
          <w:noProof/>
        </w:rPr>
        <w:t>@Suyog Pathak</w:t>
      </w:r>
      <w:r>
        <w:rPr>
          <w:color w:val="2B579A"/>
        </w:rPr>
        <w:fldChar w:fldCharType="end"/>
      </w:r>
      <w:r w:rsidRPr="21F73843">
        <w:t xml:space="preserve"> ^ can you get the question to this</w:t>
      </w:r>
    </w:p>
  </w:comment>
  <w:comment w:initials="CS" w:author="Christa Scura" w:date="2026-02-09T15:39:00Z" w:id="2">
    <w:p w:rsidR="00172CA4" w:rsidRDefault="00172CA4" w14:paraId="31307DD9" w14:textId="2DC2C4C9">
      <w:r>
        <w:annotationRef/>
      </w:r>
      <w:r w:rsidRPr="3B15AA44">
        <w:t xml:space="preserve">Jun said it wsn't as simple as this -- did we dig in? </w:t>
      </w:r>
    </w:p>
    <w:p w:rsidR="00172CA4" w:rsidRDefault="00172CA4" w14:paraId="04000875" w14:textId="22D647FD"/>
    <w:p w:rsidR="00172CA4" w:rsidRDefault="00172CA4" w14:paraId="3A0B3CC4" w14:textId="60E5680C">
      <w:r w:rsidRPr="3A4447A5">
        <w:t>How many regions today are hybrid rack deployments? Name some examples</w:t>
      </w:r>
    </w:p>
  </w:comment>
  <w:comment w:initials="SP" w:author="Suyog Pathak" w:date="2026-02-09T16:58:00Z" w:id="3">
    <w:p w:rsidR="00172CA4" w:rsidRDefault="00172CA4" w14:paraId="0244C2E1" w14:textId="1D539665">
      <w:r>
        <w:annotationRef/>
      </w:r>
      <w:r w:rsidRPr="087A7EA9">
        <w:t>yes its in line with what VAmsi's team has proposed to Jappe</w:t>
      </w:r>
    </w:p>
  </w:comment>
  <w:comment w:initials="SP" w:author="Suyog Pathak" w:date="2026-02-09T17:09:00Z" w:id="4">
    <w:p w:rsidR="00172CA4" w:rsidRDefault="00172CA4" w14:paraId="6F9E3383" w14:textId="403B61E6">
      <w:r>
        <w:annotationRef/>
      </w:r>
      <w:r w:rsidRPr="19D1D00F">
        <w:t>added the analysis for reference.</w:t>
      </w:r>
    </w:p>
  </w:comment>
  <w:comment w:initials="CS" w:author="Christa Scura" w:date="2026-02-09T15:41:00Z" w:id="5">
    <w:p w:rsidR="00172CA4" w:rsidRDefault="00172CA4" w14:paraId="5D2E4A32" w14:textId="40845CDB">
      <w:r>
        <w:annotationRef/>
      </w:r>
      <w:r w:rsidRPr="0116ACDF">
        <w:t>This still remains uncler. Are you saying we should change pricing or not</w:t>
      </w:r>
    </w:p>
  </w:comment>
  <w:comment w:initials="SP" w:author="Suyog Pathak" w:date="2026-02-09T16:26:00Z" w:id="6">
    <w:p w:rsidR="00172CA4" w:rsidRDefault="00172CA4" w14:paraId="39897D78" w14:textId="7815091C">
      <w:r>
        <w:annotationRef/>
      </w:r>
      <w:r w:rsidRPr="4387813B">
        <w:t>updated up front</w:t>
      </w:r>
    </w:p>
  </w:comment>
  <w:comment w:initials="CS" w:author="Christa Scura" w:date="2026-02-11T12:26:00Z" w:id="7">
    <w:p w:rsidR="00172CA4" w:rsidRDefault="00172CA4" w14:paraId="6F8E6BC0" w14:textId="19C96C5A">
      <w:r>
        <w:annotationRef/>
      </w:r>
      <w:r>
        <w:rPr>
          <w:color w:val="2B579A"/>
        </w:rPr>
        <w:fldChar w:fldCharType="begin"/>
      </w:r>
      <w:r>
        <w:instrText xml:space="preserve"> HYPERLINK "mailto:suyog.m.pathak@oracle.com"</w:instrText>
      </w:r>
      <w:bookmarkStart w:name="_@_A831D6E14EB749AA8A9370668D511CCDZ" w:id="9"/>
      <w:r>
        <w:rPr>
          <w:color w:val="2B579A"/>
        </w:rPr>
      </w:r>
      <w:r>
        <w:rPr>
          <w:color w:val="2B579A"/>
        </w:rPr>
        <w:fldChar w:fldCharType="separate"/>
      </w:r>
      <w:bookmarkEnd w:id="9"/>
      <w:r w:rsidRPr="1E19C0AF">
        <w:rPr>
          <w:rStyle w:val="Mention"/>
          <w:noProof/>
        </w:rPr>
        <w:t>@Suyog Pathak</w:t>
      </w:r>
      <w:r>
        <w:rPr>
          <w:color w:val="2B579A"/>
        </w:rPr>
        <w:fldChar w:fldCharType="end"/>
      </w:r>
      <w:r w:rsidRPr="23A048C5">
        <w:t xml:space="preserve"> good?</w:t>
      </w:r>
    </w:p>
  </w:comment>
  <w:comment w:initials="SP" w:author="Suyog Pathak" w:date="2026-02-11T12:47:00Z" w:id="8">
    <w:p w:rsidR="00172CA4" w:rsidRDefault="00172CA4" w14:paraId="1B33F6ED" w14:textId="50C9F164">
      <w:r>
        <w:annotationRef/>
      </w:r>
      <w:r w:rsidRPr="7F3C6CBF">
        <w:t>its good. made minor chnages.</w:t>
      </w:r>
    </w:p>
  </w:comment>
  <w:comment w:initials="CS" w:author="Christa Scura" w:date="2026-02-11T12:27:00Z" w:id="10">
    <w:p w:rsidR="00172CA4" w:rsidRDefault="00172CA4" w14:paraId="0EDEB3F3" w14:textId="71A6C810">
      <w:r>
        <w:annotationRef/>
      </w:r>
      <w:r w:rsidRPr="49461D6F">
        <w:t>this has to be actual cost not capacity cost</w:t>
      </w:r>
    </w:p>
  </w:comment>
  <w:comment w:initials="SP" w:author="Suyog Pathak" w:date="2026-02-11T12:48:00Z" w:id="11">
    <w:p w:rsidR="00172CA4" w:rsidRDefault="00172CA4" w14:paraId="3363D7B6" w14:textId="2AF33BD6">
      <w:r>
        <w:annotationRef/>
      </w:r>
      <w:r w:rsidRPr="0C169DF3">
        <w:t>the calculation uses usgae cost</w:t>
      </w:r>
    </w:p>
  </w:comment>
  <w:comment w:initials="CS" w:author="Christa Scura" w:date="2026-02-11T17:12:00Z" w:id="12">
    <w:p w:rsidR="00172CA4" w:rsidRDefault="00172CA4" w14:paraId="740AA398" w14:textId="5C27C2FE">
      <w:r>
        <w:annotationRef/>
      </w:r>
      <w:r w:rsidRPr="7A8F4C59">
        <w:t xml:space="preserve">Move this one to the appendix </w:t>
      </w:r>
    </w:p>
  </w:comment>
  <w:comment xmlns:w="http://schemas.openxmlformats.org/wordprocessingml/2006/main" w:initials="AA" w:author="Apurv Awasthi" w:date="2026-02-17T14:05:37" w:id="1324068570">
    <w:p xmlns:w14="http://schemas.microsoft.com/office/word/2010/wordml" xmlns:w="http://schemas.openxmlformats.org/wordprocessingml/2006/main" w:rsidR="1CBB55EA" w:rsidRDefault="06DA8DE2" w14:paraId="59ECDD51" w14:textId="30F4A056">
      <w:pPr>
        <w:pStyle w:val="CommentText"/>
      </w:pPr>
      <w:r>
        <w:rPr>
          <w:rStyle w:val="CommentReference"/>
        </w:rPr>
        <w:annotationRef/>
      </w:r>
      <w:r w:rsidRPr="6BA25C90" w:rsidR="6333A7AF">
        <w:t>Includes Butterfly, correct (because every Butterfly customer has asked for a HSM rack)?</w:t>
      </w:r>
    </w:p>
  </w:comment>
  <w:comment xmlns:w="http://schemas.openxmlformats.org/wordprocessingml/2006/main" w:initials="SP" w:author="Suyog Pathak" w:date="2026-02-17T19:10:24" w:id="1049035812">
    <w:p xmlns:w14="http://schemas.microsoft.com/office/word/2010/wordml" xmlns:w="http://schemas.openxmlformats.org/wordprocessingml/2006/main" w:rsidR="38E5E5CB" w:rsidRDefault="0B39469F" w14:paraId="287FE615" w14:textId="0C853A3F">
      <w:pPr>
        <w:pStyle w:val="CommentText"/>
      </w:pPr>
      <w:r>
        <w:rPr>
          <w:rStyle w:val="CommentReference"/>
        </w:rPr>
        <w:annotationRef/>
      </w:r>
      <w:r w:rsidRPr="3EA47815" w:rsidR="7AB72031">
        <w:t>ack/ Updated.</w:t>
      </w:r>
    </w:p>
  </w:comment>
  <w:comment xmlns:w="http://schemas.openxmlformats.org/wordprocessingml/2006/main" w:initials="AA" w:author="Apurv Awasthi" w:date="2026-02-17T14:06:33" w:id="237996302">
    <w:p xmlns:w14="http://schemas.microsoft.com/office/word/2010/wordml" xmlns:w="http://schemas.openxmlformats.org/wordprocessingml/2006/main" w:rsidR="267DF52E" w:rsidRDefault="79B45DD5" w14:paraId="3C753FBD" w14:textId="16467AC3">
      <w:pPr>
        <w:pStyle w:val="CommentText"/>
      </w:pPr>
      <w:r>
        <w:rPr>
          <w:rStyle w:val="CommentReference"/>
        </w:rPr>
        <w:annotationRef/>
      </w:r>
      <w:r w:rsidRPr="5E29DA5D" w:rsidR="2CD2F958">
        <w:t>You are telling me that you will solve this problem but you haven't yet convinced me that this is a problem. You can add a sentence towards to top (with metrics) to establish the problem</w:t>
      </w:r>
    </w:p>
  </w:comment>
  <w:comment xmlns:w="http://schemas.openxmlformats.org/wordprocessingml/2006/main" w:initials="SP" w:author="Suyog Pathak" w:date="2026-02-18T12:14:10" w:id="152417032">
    <w:p xmlns:w14="http://schemas.microsoft.com/office/word/2010/wordml" xmlns:w="http://schemas.openxmlformats.org/wordprocessingml/2006/main" w:rsidR="2215A68C" w:rsidRDefault="204FB78E" w14:paraId="2DF5EA58" w14:textId="1BC39144">
      <w:pPr>
        <w:pStyle w:val="CommentText"/>
      </w:pPr>
      <w:r>
        <w:rPr>
          <w:rStyle w:val="CommentReference"/>
        </w:rPr>
        <w:annotationRef/>
      </w:r>
      <w:r w:rsidRPr="60CFDF8A" w:rsidR="38458F70">
        <w:t>ack. WIll update</w:t>
      </w:r>
    </w:p>
  </w:comment>
  <w:comment xmlns:w="http://schemas.openxmlformats.org/wordprocessingml/2006/main" w:initials="AA" w:author="Apurv Awasthi" w:date="2026-02-17T14:07:40" w:id="1863306129">
    <w:p xmlns:w14="http://schemas.microsoft.com/office/word/2010/wordml" xmlns:w="http://schemas.openxmlformats.org/wordprocessingml/2006/main" w:rsidR="1C769278" w:rsidRDefault="20DF4A72" w14:paraId="18FABA81" w14:textId="5FF297C8">
      <w:pPr>
        <w:pStyle w:val="CommentText"/>
      </w:pPr>
      <w:r>
        <w:rPr>
          <w:rStyle w:val="CommentReference"/>
        </w:rPr>
        <w:annotationRef/>
      </w:r>
      <w:r w:rsidRPr="613E9F28" w:rsidR="4AAF4A05">
        <w:t>Is this a problem today?</w:t>
      </w:r>
    </w:p>
  </w:comment>
  <w:comment xmlns:w="http://schemas.openxmlformats.org/wordprocessingml/2006/main" w:initials="SP" w:author="Suyog Pathak" w:date="2026-02-17T19:11:39" w:id="992433471">
    <w:p xmlns:w14="http://schemas.microsoft.com/office/word/2010/wordml" xmlns:w="http://schemas.openxmlformats.org/wordprocessingml/2006/main" w:rsidR="096C0B1E" w:rsidRDefault="57A74249" w14:paraId="183A4897" w14:textId="34F71AFE">
      <w:pPr>
        <w:pStyle w:val="CommentText"/>
      </w:pPr>
      <w:r>
        <w:rPr>
          <w:rStyle w:val="CommentReference"/>
        </w:rPr>
        <w:annotationRef/>
      </w:r>
      <w:r w:rsidRPr="22E2D1CF" w:rsidR="2526B6C3">
        <w:t>yes. will update some data to back it up.</w:t>
      </w:r>
    </w:p>
  </w:comment>
  <w:comment xmlns:w="http://schemas.openxmlformats.org/wordprocessingml/2006/main" w:initials="AA" w:author="Apurv Awasthi" w:date="2026-02-18T07:57:46" w:id="1976775719">
    <w:p xmlns:w14="http://schemas.microsoft.com/office/word/2010/wordml" xmlns:w="http://schemas.openxmlformats.org/wordprocessingml/2006/main" w:rsidR="0B7AF0AE" w:rsidRDefault="3E7BE8D0" w14:paraId="14F41B07" w14:textId="7FCDB358">
      <w:pPr>
        <w:pStyle w:val="CommentText"/>
      </w:pPr>
      <w:r>
        <w:rPr>
          <w:rStyle w:val="CommentReference"/>
        </w:rPr>
        <w:annotationRef/>
      </w:r>
      <w:r w:rsidRPr="037E4E27" w:rsidR="5A10AD17">
        <w:t>What is this? Charging for APIs when we launch PQ? If that's the case, do you need to do #4 before #3?</w:t>
      </w:r>
    </w:p>
  </w:comment>
  <w:comment xmlns:w="http://schemas.openxmlformats.org/wordprocessingml/2006/main" w:initials="SP" w:author="Suyog Pathak" w:date="2026-02-18T12:13:52" w:id="88065708">
    <w:p xmlns:w14="http://schemas.microsoft.com/office/word/2010/wordml" xmlns:w="http://schemas.openxmlformats.org/wordprocessingml/2006/main" w:rsidR="79243322" w:rsidRDefault="2603CEF4" w14:paraId="2A92E697" w14:textId="32BC1940">
      <w:pPr>
        <w:pStyle w:val="CommentText"/>
      </w:pPr>
      <w:r>
        <w:rPr>
          <w:rStyle w:val="CommentReference"/>
        </w:rPr>
        <w:annotationRef/>
      </w:r>
      <w:r w:rsidRPr="30C11FA3" w:rsidR="4F78696A">
        <w:t>approve new metrics that we have proposed to track regularly on Jay's review</w:t>
      </w:r>
    </w:p>
  </w:comment>
</w:comments>
</file>

<file path=word/commentsExtended.xml><?xml version="1.0" encoding="utf-8"?>
<w15:commentsEx xmlns:mc="http://schemas.openxmlformats.org/markup-compatibility/2006" xmlns:w15="http://schemas.microsoft.com/office/word/2012/wordml" mc:Ignorable="w15">
  <w15:commentEx w15:done="1" w15:paraId="57F00280"/>
  <w15:commentEx w15:done="1" w15:paraId="3A0B3CC4"/>
  <w15:commentEx w15:done="1" w15:paraId="0244C2E1" w15:paraIdParent="3A0B3CC4"/>
  <w15:commentEx w15:done="1" w15:paraId="6F9E3383" w15:paraIdParent="3A0B3CC4"/>
  <w15:commentEx w15:done="1" w15:paraId="5D2E4A32"/>
  <w15:commentEx w15:done="1" w15:paraId="39897D78" w15:paraIdParent="5D2E4A32"/>
  <w15:commentEx w15:done="1" w15:paraId="6F8E6BC0"/>
  <w15:commentEx w15:done="1" w15:paraId="1B33F6ED" w15:paraIdParent="6F8E6BC0"/>
  <w15:commentEx w15:done="1" w15:paraId="0EDEB3F3"/>
  <w15:commentEx w15:done="1" w15:paraId="3363D7B6" w15:paraIdParent="0EDEB3F3"/>
  <w15:commentEx w15:done="1" w15:paraId="740AA398"/>
  <w15:commentEx w15:done="1" w15:paraId="59ECDD51"/>
  <w15:commentEx w15:done="1" w15:paraId="287FE615" w15:paraIdParent="59ECDD51"/>
  <w15:commentEx w15:done="1" w15:paraId="3C753FBD"/>
  <w15:commentEx w15:done="1" w15:paraId="2DF5EA58" w15:paraIdParent="3C753FBD"/>
  <w15:commentEx w15:done="0" w15:paraId="18FABA81"/>
  <w15:commentEx w15:done="0" w15:paraId="183A4897" w15:paraIdParent="18FABA81"/>
  <w15:commentEx w15:done="0" w15:paraId="14F41B07"/>
  <w15:commentEx w15:done="0" w15:paraId="2A92E697" w15:paraIdParent="14F41B0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1AA343" w16cex:dateUtc="2026-02-10T16:18:00Z"/>
  <w16cex:commentExtensible w16cex:durableId="78FADA38" w16cex:dateUtc="2026-02-09T20:39:00Z"/>
  <w16cex:commentExtensible w16cex:durableId="7B19D06B" w16cex:dateUtc="2026-02-09T21:58:00Z"/>
  <w16cex:commentExtensible w16cex:durableId="1CC64DD8" w16cex:dateUtc="2026-02-09T22:09:00Z"/>
  <w16cex:commentExtensible w16cex:durableId="63068837" w16cex:dateUtc="2026-02-09T20:41:00Z"/>
  <w16cex:commentExtensible w16cex:durableId="25DFEF7C" w16cex:dateUtc="2026-02-09T21:26:00Z"/>
  <w16cex:commentExtensible w16cex:durableId="1A85CA94" w16cex:dateUtc="2026-02-11T17:26:00Z"/>
  <w16cex:commentExtensible w16cex:durableId="756B0BF3" w16cex:dateUtc="2026-02-11T17:47:00Z"/>
  <w16cex:commentExtensible w16cex:durableId="462F5052" w16cex:dateUtc="2026-02-11T17:27:00Z"/>
  <w16cex:commentExtensible w16cex:durableId="6BDB0A0B" w16cex:dateUtc="2026-02-11T17:48:00Z"/>
  <w16cex:commentExtensible w16cex:durableId="5FFB0AFA" w16cex:dateUtc="2026-02-11T22:12:00Z"/>
  <w16cex:commentExtensible w16cex:durableId="564D7CCB" w16cex:dateUtc="2026-02-17T22:05:37.418Z"/>
  <w16cex:commentExtensible w16cex:durableId="0452A392" w16cex:dateUtc="2026-02-18T00:10:24.215Z"/>
  <w16cex:commentExtensible w16cex:durableId="2D74E3EB" w16cex:dateUtc="2026-02-17T22:06:33.471Z"/>
  <w16cex:commentExtensible w16cex:durableId="0B42354B" w16cex:dateUtc="2026-02-18T17:14:10.038Z"/>
  <w16cex:commentExtensible w16cex:durableId="4387E5D9" w16cex:dateUtc="2026-02-17T22:07:40.988Z"/>
  <w16cex:commentExtensible w16cex:durableId="5E72D076" w16cex:dateUtc="2026-02-18T00:11:39.329Z"/>
  <w16cex:commentExtensible w16cex:durableId="2E0816CD" w16cex:dateUtc="2026-02-18T15:57:46.977Z"/>
  <w16cex:commentExtensible w16cex:durableId="63574C72" w16cex:dateUtc="2026-02-18T17:13:52.934Z"/>
</w16cex:commentsExtensible>
</file>

<file path=word/commentsIds.xml><?xml version="1.0" encoding="utf-8"?>
<w16cid:commentsIds xmlns:mc="http://schemas.openxmlformats.org/markup-compatibility/2006" xmlns:w16cid="http://schemas.microsoft.com/office/word/2016/wordml/cid" mc:Ignorable="w16cid">
  <w16cid:commentId w16cid:paraId="57F00280" w16cid:durableId="6A1AA343"/>
  <w16cid:commentId w16cid:paraId="3A0B3CC4" w16cid:durableId="78FADA38"/>
  <w16cid:commentId w16cid:paraId="0244C2E1" w16cid:durableId="7B19D06B"/>
  <w16cid:commentId w16cid:paraId="6F9E3383" w16cid:durableId="1CC64DD8"/>
  <w16cid:commentId w16cid:paraId="5D2E4A32" w16cid:durableId="63068837"/>
  <w16cid:commentId w16cid:paraId="39897D78" w16cid:durableId="25DFEF7C"/>
  <w16cid:commentId w16cid:paraId="6F8E6BC0" w16cid:durableId="1A85CA94"/>
  <w16cid:commentId w16cid:paraId="1B33F6ED" w16cid:durableId="756B0BF3"/>
  <w16cid:commentId w16cid:paraId="0EDEB3F3" w16cid:durableId="462F5052"/>
  <w16cid:commentId w16cid:paraId="3363D7B6" w16cid:durableId="6BDB0A0B"/>
  <w16cid:commentId w16cid:paraId="740AA398" w16cid:durableId="5FFB0AFA"/>
  <w16cid:commentId w16cid:paraId="59ECDD51" w16cid:durableId="564D7CCB"/>
  <w16cid:commentId w16cid:paraId="287FE615" w16cid:durableId="0452A392"/>
  <w16cid:commentId w16cid:paraId="3C753FBD" w16cid:durableId="2D74E3EB"/>
  <w16cid:commentId w16cid:paraId="2DF5EA58" w16cid:durableId="0B42354B"/>
  <w16cid:commentId w16cid:paraId="18FABA81" w16cid:durableId="4387E5D9"/>
  <w16cid:commentId w16cid:paraId="183A4897" w16cid:durableId="5E72D076"/>
  <w16cid:commentId w16cid:paraId="14F41B07" w16cid:durableId="2E0816CD"/>
  <w16cid:commentId w16cid:paraId="2A92E697" w16cid:durableId="63574C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6463" w:rsidP="00EF48F3" w:rsidRDefault="00A06463" w14:paraId="0114E309" w14:textId="77777777">
      <w:pPr>
        <w:spacing w:after="0" w:line="240" w:lineRule="auto"/>
      </w:pPr>
      <w:r>
        <w:separator/>
      </w:r>
    </w:p>
  </w:endnote>
  <w:endnote w:type="continuationSeparator" w:id="0">
    <w:p w:rsidR="00A06463" w:rsidP="00EF48F3" w:rsidRDefault="00A06463" w14:paraId="27ACE0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rac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338C53F7" w14:textId="3E72E61D">
    <w:pPr>
      <w:pStyle w:val="Footer"/>
    </w:pPr>
    <w:r>
      <w:rPr>
        <w:noProof/>
        <w:color w:val="2B579A"/>
      </w:rPr>
      <mc:AlternateContent>
        <mc:Choice Requires="wps">
          <w:drawing>
            <wp:anchor distT="0" distB="0" distL="0" distR="0" simplePos="0" relativeHeight="251662336" behindDoc="0" locked="0" layoutInCell="1" allowOverlap="1" wp14:anchorId="58F2BFA0" wp14:editId="36E93A94">
              <wp:simplePos x="635" y="635"/>
              <wp:positionH relativeFrom="page">
                <wp:align>left</wp:align>
              </wp:positionH>
              <wp:positionV relativeFrom="page">
                <wp:align>bottom</wp:align>
              </wp:positionV>
              <wp:extent cx="2854325" cy="371475"/>
              <wp:effectExtent l="0" t="0" r="3175" b="0"/>
              <wp:wrapNone/>
              <wp:docPr id="499845884" name="Text Box 5" descr="Confidential - Oracle Restricted \Employees Only">
                <a:extLst xmlns:a="http://schemas.openxmlformats.org/drawingml/2006/main">
                  <a:ext uri="{FF2B5EF4-FFF2-40B4-BE49-F238E27FC236}">
                    <a16:creationId xmlns:a16="http://schemas.microsoft.com/office/drawing/2014/main" id="{4785480F-EEB0-434A-B35A-89B5109326C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275ADB86" w14:textId="63A47354">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8F2BFA0">
              <v:stroke joinstyle="miter"/>
              <v:path gradientshapeok="t" o:connecttype="rect"/>
            </v:shapetype>
            <v:shape id="Text Box 5" style="position:absolute;margin-left:0;margin-top:0;width:224.75pt;height:29.25pt;z-index:251662336;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Employees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">
              <v:textbox style="mso-fit-shape-to-text:t" inset="20pt,0,0,15pt">
                <w:txbxContent>
                  <w:p w:rsidRPr="00EF48F3" w:rsidR="00EF48F3" w:rsidP="00EF48F3" w:rsidRDefault="00EF48F3" w14:paraId="275ADB86" w14:textId="63A47354">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637F1B54" w14:textId="3A87FB9F">
    <w:pPr>
      <w:pStyle w:val="Footer"/>
    </w:pPr>
    <w:r>
      <w:rPr>
        <w:noProof/>
        <w:color w:val="2B579A"/>
      </w:rPr>
      <mc:AlternateContent>
        <mc:Choice Requires="wps">
          <w:drawing>
            <wp:anchor distT="0" distB="0" distL="0" distR="0" simplePos="0" relativeHeight="251663360" behindDoc="0" locked="0" layoutInCell="1" allowOverlap="1" wp14:anchorId="0DCCE11A" wp14:editId="18A8F60A">
              <wp:simplePos x="635" y="635"/>
              <wp:positionH relativeFrom="page">
                <wp:align>left</wp:align>
              </wp:positionH>
              <wp:positionV relativeFrom="page">
                <wp:align>bottom</wp:align>
              </wp:positionV>
              <wp:extent cx="2854325" cy="371475"/>
              <wp:effectExtent l="0" t="0" r="3175" b="0"/>
              <wp:wrapNone/>
              <wp:docPr id="1023423803" name="Text Box 6" descr="Confidential - Oracle Restricted \Employees Only">
                <a:extLst xmlns:a="http://schemas.openxmlformats.org/drawingml/2006/main">
                  <a:ext uri="{FF2B5EF4-FFF2-40B4-BE49-F238E27FC236}">
                    <a16:creationId xmlns:a16="http://schemas.microsoft.com/office/drawing/2014/main" id="{0DEE15B2-09AB-45D1-A5DE-EB0B91070B4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7856A6C5" w14:textId="2F48D891">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DCCE11A">
              <v:stroke joinstyle="miter"/>
              <v:path gradientshapeok="t" o:connecttype="rect"/>
            </v:shapetype>
            <v:shape id="Text Box 6" style="position:absolute;margin-left:0;margin-top:0;width:224.75pt;height:29.25pt;z-index:251663360;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Employees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">
              <v:textbox style="mso-fit-shape-to-text:t" inset="20pt,0,0,15pt">
                <w:txbxContent>
                  <w:p w:rsidRPr="00EF48F3" w:rsidR="00EF48F3" w:rsidP="00EF48F3" w:rsidRDefault="00EF48F3" w14:paraId="7856A6C5" w14:textId="2F48D891">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46747A2E" w14:textId="57C6F44B">
    <w:pPr>
      <w:pStyle w:val="Footer"/>
    </w:pPr>
    <w:r>
      <w:rPr>
        <w:noProof/>
        <w:color w:val="2B579A"/>
      </w:rPr>
      <mc:AlternateContent>
        <mc:Choice Requires="wps">
          <w:drawing>
            <wp:anchor distT="0" distB="0" distL="0" distR="0" simplePos="0" relativeHeight="251661312" behindDoc="0" locked="0" layoutInCell="1" allowOverlap="1" wp14:anchorId="0696D05E" wp14:editId="38B189CD">
              <wp:simplePos x="635" y="635"/>
              <wp:positionH relativeFrom="page">
                <wp:align>left</wp:align>
              </wp:positionH>
              <wp:positionV relativeFrom="page">
                <wp:align>bottom</wp:align>
              </wp:positionV>
              <wp:extent cx="2854325" cy="371475"/>
              <wp:effectExtent l="0" t="0" r="3175" b="0"/>
              <wp:wrapNone/>
              <wp:docPr id="998702574" name="Text Box 4" descr="Confidential - Oracle Restricted \Employees Only">
                <a:extLst xmlns:a="http://schemas.openxmlformats.org/drawingml/2006/main">
                  <a:ext uri="{FF2B5EF4-FFF2-40B4-BE49-F238E27FC236}">
                    <a16:creationId xmlns:a16="http://schemas.microsoft.com/office/drawing/2014/main" id="{F48B1F3B-AC24-4CB6-81B5-60916AE8EBC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1D130C9E" w14:textId="7ED7D273">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96D05E">
              <v:stroke joinstyle="miter"/>
              <v:path gradientshapeok="t" o:connecttype="rect"/>
            </v:shapetype>
            <v:shape id="Text Box 4" style="position:absolute;margin-left:0;margin-top:0;width:224.75pt;height:29.25pt;z-index:251661312;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Employees Only"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">
              <v:textbox style="mso-fit-shape-to-text:t" inset="20pt,0,0,15pt">
                <w:txbxContent>
                  <w:p w:rsidRPr="00EF48F3" w:rsidR="00EF48F3" w:rsidP="00EF48F3" w:rsidRDefault="00EF48F3" w14:paraId="1D130C9E" w14:textId="7ED7D273">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6463" w:rsidP="00EF48F3" w:rsidRDefault="00A06463" w14:paraId="741AE9B5" w14:textId="77777777">
      <w:pPr>
        <w:spacing w:after="0" w:line="240" w:lineRule="auto"/>
      </w:pPr>
      <w:r>
        <w:separator/>
      </w:r>
    </w:p>
  </w:footnote>
  <w:footnote w:type="continuationSeparator" w:id="0">
    <w:p w:rsidR="00A06463" w:rsidP="00EF48F3" w:rsidRDefault="00A06463" w14:paraId="4B56BE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4FCD3DF2" w14:textId="6CE7EB21">
    <w:pPr>
      <w:pStyle w:val="Header"/>
    </w:pPr>
    <w:r>
      <w:rPr>
        <w:noProof/>
        <w:color w:val="2B579A"/>
      </w:rPr>
      <mc:AlternateContent>
        <mc:Choice Requires="wps">
          <w:drawing>
            <wp:anchor distT="0" distB="0" distL="0" distR="0" simplePos="0" relativeHeight="251659264" behindDoc="0" locked="0" layoutInCell="1" allowOverlap="1" wp14:anchorId="1834425C" wp14:editId="59423343">
              <wp:simplePos x="635" y="635"/>
              <wp:positionH relativeFrom="page">
                <wp:align>left</wp:align>
              </wp:positionH>
              <wp:positionV relativeFrom="page">
                <wp:align>top</wp:align>
              </wp:positionV>
              <wp:extent cx="2854325" cy="371475"/>
              <wp:effectExtent l="0" t="0" r="3175" b="9525"/>
              <wp:wrapNone/>
              <wp:docPr id="673907047" name="Text Box 2" descr="Confidential - Oracle Restricted \Employees Only">
                <a:extLst xmlns:a="http://schemas.openxmlformats.org/drawingml/2006/main">
                  <a:ext uri="{FF2B5EF4-FFF2-40B4-BE49-F238E27FC236}">
                    <a16:creationId xmlns:a16="http://schemas.microsoft.com/office/drawing/2014/main" id="{EA2507D1-528E-4A74-AD6C-ABA8AE0A7BBC}"/>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47447B4D" w14:textId="293B0BD8">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834425C">
              <v:stroke joinstyle="miter"/>
              <v:path gradientshapeok="t" o:connecttype="rect"/>
            </v:shapetype>
            <v:shape id="Text Box 2" style="position:absolute;margin-left:0;margin-top:0;width:224.75pt;height:29.25pt;z-index:251659264;visibility:visible;mso-wrap-style:none;mso-wrap-distance-left:0;mso-wrap-distance-top:0;mso-wrap-distance-right:0;mso-wrap-distance-bottom:0;mso-position-horizontal:left;mso-position-horizontal-relative:page;mso-position-vertical:top;mso-position-vertical-relative:page;v-text-anchor:top" alt="Confidential - Oracle Restricted \Employees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">
              <v:textbox style="mso-fit-shape-to-text:t" inset="20pt,15pt,0,0">
                <w:txbxContent>
                  <w:p w:rsidRPr="00EF48F3" w:rsidR="00EF48F3" w:rsidP="00EF48F3" w:rsidRDefault="00EF48F3" w14:paraId="47447B4D" w14:textId="293B0BD8">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781B44AB" w14:textId="59BDF6CE">
    <w:pPr>
      <w:pStyle w:val="Header"/>
    </w:pPr>
    <w:r>
      <w:rPr>
        <w:noProof/>
        <w:color w:val="2B579A"/>
      </w:rPr>
      <mc:AlternateContent>
        <mc:Choice Requires="wps">
          <w:drawing>
            <wp:anchor distT="0" distB="0" distL="0" distR="0" simplePos="0" relativeHeight="251660288" behindDoc="0" locked="0" layoutInCell="1" allowOverlap="1" wp14:anchorId="67B21D31" wp14:editId="1738C77E">
              <wp:simplePos x="635" y="635"/>
              <wp:positionH relativeFrom="page">
                <wp:align>left</wp:align>
              </wp:positionH>
              <wp:positionV relativeFrom="page">
                <wp:align>top</wp:align>
              </wp:positionV>
              <wp:extent cx="2854325" cy="371475"/>
              <wp:effectExtent l="0" t="0" r="3175" b="9525"/>
              <wp:wrapNone/>
              <wp:docPr id="1224275260" name="Text Box 3" descr="Confidential - Oracle Restricted \Employees Only">
                <a:extLst xmlns:a="http://schemas.openxmlformats.org/drawingml/2006/main">
                  <a:ext uri="{FF2B5EF4-FFF2-40B4-BE49-F238E27FC236}">
                    <a16:creationId xmlns:a16="http://schemas.microsoft.com/office/drawing/2014/main" id="{0AFCBEA4-32FE-484F-A705-75538CB27C5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69E5169E" w14:textId="14A19E0B">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7B21D31">
              <v:stroke joinstyle="miter"/>
              <v:path gradientshapeok="t" o:connecttype="rect"/>
            </v:shapetype>
            <v:shape id="Text Box 3" style="position:absolute;margin-left:0;margin-top:0;width:224.75pt;height:29.25pt;z-index:251660288;visibility:visible;mso-wrap-style:none;mso-wrap-distance-left:0;mso-wrap-distance-top:0;mso-wrap-distance-right:0;mso-wrap-distance-bottom:0;mso-position-horizontal:left;mso-position-horizontal-relative:page;mso-position-vertical:top;mso-position-vertical-relative:page;v-text-anchor:top" alt="Confidential - Oracle Restricted \Employees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">
              <v:textbox style="mso-fit-shape-to-text:t" inset="20pt,15pt,0,0">
                <w:txbxContent>
                  <w:p w:rsidRPr="00EF48F3" w:rsidR="00EF48F3" w:rsidP="00EF48F3" w:rsidRDefault="00EF48F3" w14:paraId="69E5169E" w14:textId="14A19E0B">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F48F3" w:rsidRDefault="00EF48F3" w14:paraId="6546547F" w14:textId="4361FE8F">
    <w:pPr>
      <w:pStyle w:val="Header"/>
    </w:pPr>
    <w:r>
      <w:rPr>
        <w:noProof/>
        <w:color w:val="2B579A"/>
      </w:rPr>
      <mc:AlternateContent>
        <mc:Choice Requires="wps">
          <w:drawing>
            <wp:anchor distT="0" distB="0" distL="0" distR="0" simplePos="0" relativeHeight="251658240" behindDoc="0" locked="0" layoutInCell="1" allowOverlap="1" wp14:anchorId="216F9189" wp14:editId="0B07A257">
              <wp:simplePos x="635" y="635"/>
              <wp:positionH relativeFrom="page">
                <wp:align>left</wp:align>
              </wp:positionH>
              <wp:positionV relativeFrom="page">
                <wp:align>top</wp:align>
              </wp:positionV>
              <wp:extent cx="2854325" cy="371475"/>
              <wp:effectExtent l="0" t="0" r="3175" b="9525"/>
              <wp:wrapNone/>
              <wp:docPr id="1455563879" name="Text Box 1" descr="Confidential - Oracle Restricted \Employees Only">
                <a:extLst xmlns:a="http://schemas.openxmlformats.org/drawingml/2006/main">
                  <a:ext uri="{FF2B5EF4-FFF2-40B4-BE49-F238E27FC236}">
                    <a16:creationId xmlns:a16="http://schemas.microsoft.com/office/drawing/2014/main" id="{87BEB786-C073-4888-86C5-6342D0752BA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54325" cy="371475"/>
                      </a:xfrm>
                      <a:prstGeom prst="rect">
                        <a:avLst/>
                      </a:prstGeom>
                      <a:noFill/>
                      <a:ln>
                        <a:noFill/>
                      </a:ln>
                    </wps:spPr>
                    <wps:txbx>
                      <w:txbxContent>
                        <w:p w:rsidRPr="00EF48F3" w:rsidR="00EF48F3" w:rsidP="00EF48F3" w:rsidRDefault="00EF48F3" w14:paraId="1E867AB0" w14:textId="281D6710">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16F9189">
              <v:stroke joinstyle="miter"/>
              <v:path gradientshapeok="t" o:connecttype="rect"/>
            </v:shapetype>
            <v:shape id="Text Box 1" style="position:absolute;margin-left:0;margin-top:0;width:224.75pt;height:29.25pt;z-index:251658240;visibility:visible;mso-wrap-style:none;mso-wrap-distance-left:0;mso-wrap-distance-top:0;mso-wrap-distance-right:0;mso-wrap-distance-bottom:0;mso-position-horizontal:left;mso-position-horizontal-relative:page;mso-position-vertical:top;mso-position-vertical-relative:page;v-text-anchor:top" alt="Confidential - Oracle Restricted \Employees Only"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">
              <v:textbox style="mso-fit-shape-to-text:t" inset="20pt,15pt,0,0">
                <w:txbxContent>
                  <w:p w:rsidRPr="00EF48F3" w:rsidR="00EF48F3" w:rsidP="00EF48F3" w:rsidRDefault="00EF48F3" w14:paraId="1E867AB0" w14:textId="281D6710">
                    <w:pPr>
                      <w:spacing w:after="0"/>
                      <w:rPr>
                        <w:rFonts w:ascii="Aptos" w:hAnsi="Aptos" w:eastAsia="Aptos" w:cs="Aptos"/>
                        <w:noProof/>
                        <w:color w:val="000000"/>
                        <w:sz w:val="20"/>
                        <w:szCs w:val="20"/>
                      </w:rPr>
                    </w:pPr>
                    <w:r w:rsidRPr="00EF48F3">
                      <w:rPr>
                        <w:rFonts w:ascii="Aptos" w:hAnsi="Aptos" w:eastAsia="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9775"/>
    <w:multiLevelType w:val="hybridMultilevel"/>
    <w:tmpl w:val="FFFFFFFF"/>
    <w:lvl w:ilvl="0" w:tplc="CF64D900">
      <w:start w:val="1"/>
      <w:numFmt w:val="bullet"/>
      <w:lvlText w:val=""/>
      <w:lvlJc w:val="left"/>
      <w:pPr>
        <w:ind w:left="720" w:hanging="360"/>
      </w:pPr>
      <w:rPr>
        <w:rFonts w:hint="default" w:ascii="Symbol" w:hAnsi="Symbol"/>
      </w:rPr>
    </w:lvl>
    <w:lvl w:ilvl="1" w:tplc="9824197A">
      <w:start w:val="1"/>
      <w:numFmt w:val="bullet"/>
      <w:lvlText w:val="o"/>
      <w:lvlJc w:val="left"/>
      <w:pPr>
        <w:ind w:left="1440" w:hanging="360"/>
      </w:pPr>
      <w:rPr>
        <w:rFonts w:hint="default" w:ascii="Courier New" w:hAnsi="Courier New"/>
      </w:rPr>
    </w:lvl>
    <w:lvl w:ilvl="2" w:tplc="D7904AFE">
      <w:start w:val="1"/>
      <w:numFmt w:val="bullet"/>
      <w:lvlText w:val=""/>
      <w:lvlJc w:val="left"/>
      <w:pPr>
        <w:ind w:left="2160" w:hanging="360"/>
      </w:pPr>
      <w:rPr>
        <w:rFonts w:hint="default" w:ascii="Wingdings" w:hAnsi="Wingdings"/>
      </w:rPr>
    </w:lvl>
    <w:lvl w:ilvl="3" w:tplc="543AA398">
      <w:start w:val="1"/>
      <w:numFmt w:val="bullet"/>
      <w:lvlText w:val=""/>
      <w:lvlJc w:val="left"/>
      <w:pPr>
        <w:ind w:left="2880" w:hanging="360"/>
      </w:pPr>
      <w:rPr>
        <w:rFonts w:hint="default" w:ascii="Symbol" w:hAnsi="Symbol"/>
      </w:rPr>
    </w:lvl>
    <w:lvl w:ilvl="4" w:tplc="9A7E4758">
      <w:start w:val="1"/>
      <w:numFmt w:val="bullet"/>
      <w:lvlText w:val="o"/>
      <w:lvlJc w:val="left"/>
      <w:pPr>
        <w:ind w:left="3600" w:hanging="360"/>
      </w:pPr>
      <w:rPr>
        <w:rFonts w:hint="default" w:ascii="Courier New" w:hAnsi="Courier New"/>
      </w:rPr>
    </w:lvl>
    <w:lvl w:ilvl="5" w:tplc="50C649C0">
      <w:start w:val="1"/>
      <w:numFmt w:val="bullet"/>
      <w:lvlText w:val=""/>
      <w:lvlJc w:val="left"/>
      <w:pPr>
        <w:ind w:left="4320" w:hanging="360"/>
      </w:pPr>
      <w:rPr>
        <w:rFonts w:hint="default" w:ascii="Wingdings" w:hAnsi="Wingdings"/>
      </w:rPr>
    </w:lvl>
    <w:lvl w:ilvl="6" w:tplc="D1705AFE">
      <w:start w:val="1"/>
      <w:numFmt w:val="bullet"/>
      <w:lvlText w:val=""/>
      <w:lvlJc w:val="left"/>
      <w:pPr>
        <w:ind w:left="5040" w:hanging="360"/>
      </w:pPr>
      <w:rPr>
        <w:rFonts w:hint="default" w:ascii="Symbol" w:hAnsi="Symbol"/>
      </w:rPr>
    </w:lvl>
    <w:lvl w:ilvl="7" w:tplc="2F9497C0">
      <w:start w:val="1"/>
      <w:numFmt w:val="bullet"/>
      <w:lvlText w:val="o"/>
      <w:lvlJc w:val="left"/>
      <w:pPr>
        <w:ind w:left="5760" w:hanging="360"/>
      </w:pPr>
      <w:rPr>
        <w:rFonts w:hint="default" w:ascii="Courier New" w:hAnsi="Courier New"/>
      </w:rPr>
    </w:lvl>
    <w:lvl w:ilvl="8" w:tplc="22D0FA2A">
      <w:start w:val="1"/>
      <w:numFmt w:val="bullet"/>
      <w:lvlText w:val=""/>
      <w:lvlJc w:val="left"/>
      <w:pPr>
        <w:ind w:left="6480" w:hanging="360"/>
      </w:pPr>
      <w:rPr>
        <w:rFonts w:hint="default" w:ascii="Wingdings" w:hAnsi="Wingdings"/>
      </w:rPr>
    </w:lvl>
  </w:abstractNum>
  <w:abstractNum w:abstractNumId="1" w15:restartNumberingAfterBreak="0">
    <w:nsid w:val="150A0C41"/>
    <w:multiLevelType w:val="hybridMultilevel"/>
    <w:tmpl w:val="FFFFFFFF"/>
    <w:lvl w:ilvl="0" w:tplc="882092A0">
      <w:start w:val="1"/>
      <w:numFmt w:val="bullet"/>
      <w:lvlText w:val=""/>
      <w:lvlJc w:val="left"/>
      <w:pPr>
        <w:ind w:left="720" w:hanging="360"/>
      </w:pPr>
      <w:rPr>
        <w:rFonts w:hint="default" w:ascii="Symbol" w:hAnsi="Symbol"/>
      </w:rPr>
    </w:lvl>
    <w:lvl w:ilvl="1" w:tplc="6A4C5AB0">
      <w:start w:val="1"/>
      <w:numFmt w:val="bullet"/>
      <w:lvlText w:val="o"/>
      <w:lvlJc w:val="left"/>
      <w:pPr>
        <w:ind w:left="1440" w:hanging="360"/>
      </w:pPr>
      <w:rPr>
        <w:rFonts w:hint="default" w:ascii="Courier New" w:hAnsi="Courier New"/>
      </w:rPr>
    </w:lvl>
    <w:lvl w:ilvl="2" w:tplc="A00689C8">
      <w:start w:val="1"/>
      <w:numFmt w:val="bullet"/>
      <w:lvlText w:val=""/>
      <w:lvlJc w:val="left"/>
      <w:pPr>
        <w:ind w:left="2160" w:hanging="360"/>
      </w:pPr>
      <w:rPr>
        <w:rFonts w:hint="default" w:ascii="Wingdings" w:hAnsi="Wingdings"/>
      </w:rPr>
    </w:lvl>
    <w:lvl w:ilvl="3" w:tplc="63C606A2">
      <w:start w:val="1"/>
      <w:numFmt w:val="bullet"/>
      <w:lvlText w:val=""/>
      <w:lvlJc w:val="left"/>
      <w:pPr>
        <w:ind w:left="2880" w:hanging="360"/>
      </w:pPr>
      <w:rPr>
        <w:rFonts w:hint="default" w:ascii="Symbol" w:hAnsi="Symbol"/>
      </w:rPr>
    </w:lvl>
    <w:lvl w:ilvl="4" w:tplc="E5B88296">
      <w:start w:val="1"/>
      <w:numFmt w:val="bullet"/>
      <w:lvlText w:val="o"/>
      <w:lvlJc w:val="left"/>
      <w:pPr>
        <w:ind w:left="3600" w:hanging="360"/>
      </w:pPr>
      <w:rPr>
        <w:rFonts w:hint="default" w:ascii="Courier New" w:hAnsi="Courier New"/>
      </w:rPr>
    </w:lvl>
    <w:lvl w:ilvl="5" w:tplc="2BFA6E60">
      <w:start w:val="1"/>
      <w:numFmt w:val="bullet"/>
      <w:lvlText w:val=""/>
      <w:lvlJc w:val="left"/>
      <w:pPr>
        <w:ind w:left="4320" w:hanging="360"/>
      </w:pPr>
      <w:rPr>
        <w:rFonts w:hint="default" w:ascii="Wingdings" w:hAnsi="Wingdings"/>
      </w:rPr>
    </w:lvl>
    <w:lvl w:ilvl="6" w:tplc="B406E154">
      <w:start w:val="1"/>
      <w:numFmt w:val="bullet"/>
      <w:lvlText w:val=""/>
      <w:lvlJc w:val="left"/>
      <w:pPr>
        <w:ind w:left="5040" w:hanging="360"/>
      </w:pPr>
      <w:rPr>
        <w:rFonts w:hint="default" w:ascii="Symbol" w:hAnsi="Symbol"/>
      </w:rPr>
    </w:lvl>
    <w:lvl w:ilvl="7" w:tplc="D7160AE6">
      <w:start w:val="1"/>
      <w:numFmt w:val="bullet"/>
      <w:lvlText w:val="o"/>
      <w:lvlJc w:val="left"/>
      <w:pPr>
        <w:ind w:left="5760" w:hanging="360"/>
      </w:pPr>
      <w:rPr>
        <w:rFonts w:hint="default" w:ascii="Courier New" w:hAnsi="Courier New"/>
      </w:rPr>
    </w:lvl>
    <w:lvl w:ilvl="8" w:tplc="5CF6C850">
      <w:start w:val="1"/>
      <w:numFmt w:val="bullet"/>
      <w:lvlText w:val=""/>
      <w:lvlJc w:val="left"/>
      <w:pPr>
        <w:ind w:left="6480" w:hanging="360"/>
      </w:pPr>
      <w:rPr>
        <w:rFonts w:hint="default" w:ascii="Wingdings" w:hAnsi="Wingdings"/>
      </w:rPr>
    </w:lvl>
  </w:abstractNum>
  <w:abstractNum w:abstractNumId="2" w15:restartNumberingAfterBreak="0">
    <w:nsid w:val="166C02D3"/>
    <w:multiLevelType w:val="hybridMultilevel"/>
    <w:tmpl w:val="FFFFFFFF"/>
    <w:lvl w:ilvl="0" w:tplc="DEA6076C">
      <w:start w:val="1"/>
      <w:numFmt w:val="decimal"/>
      <w:lvlText w:val="%1."/>
      <w:lvlJc w:val="left"/>
      <w:pPr>
        <w:ind w:left="720" w:hanging="360"/>
      </w:pPr>
    </w:lvl>
    <w:lvl w:ilvl="1" w:tplc="2DFA46BA">
      <w:start w:val="1"/>
      <w:numFmt w:val="lowerLetter"/>
      <w:lvlText w:val="%2."/>
      <w:lvlJc w:val="left"/>
      <w:pPr>
        <w:ind w:left="1440" w:hanging="360"/>
      </w:pPr>
    </w:lvl>
    <w:lvl w:ilvl="2" w:tplc="AE0237BC">
      <w:start w:val="1"/>
      <w:numFmt w:val="lowerRoman"/>
      <w:lvlText w:val="%3."/>
      <w:lvlJc w:val="right"/>
      <w:pPr>
        <w:ind w:left="2160" w:hanging="180"/>
      </w:pPr>
    </w:lvl>
    <w:lvl w:ilvl="3" w:tplc="9DCACF00">
      <w:start w:val="1"/>
      <w:numFmt w:val="decimal"/>
      <w:lvlText w:val="%4."/>
      <w:lvlJc w:val="left"/>
      <w:pPr>
        <w:ind w:left="2880" w:hanging="360"/>
      </w:pPr>
    </w:lvl>
    <w:lvl w:ilvl="4" w:tplc="CB88C810">
      <w:start w:val="1"/>
      <w:numFmt w:val="lowerLetter"/>
      <w:lvlText w:val="%5."/>
      <w:lvlJc w:val="left"/>
      <w:pPr>
        <w:ind w:left="3600" w:hanging="360"/>
      </w:pPr>
    </w:lvl>
    <w:lvl w:ilvl="5" w:tplc="901E4C78">
      <w:start w:val="1"/>
      <w:numFmt w:val="lowerRoman"/>
      <w:lvlText w:val="%6."/>
      <w:lvlJc w:val="right"/>
      <w:pPr>
        <w:ind w:left="4320" w:hanging="180"/>
      </w:pPr>
    </w:lvl>
    <w:lvl w:ilvl="6" w:tplc="25AC88B6">
      <w:start w:val="1"/>
      <w:numFmt w:val="decimal"/>
      <w:lvlText w:val="%7."/>
      <w:lvlJc w:val="left"/>
      <w:pPr>
        <w:ind w:left="5040" w:hanging="360"/>
      </w:pPr>
    </w:lvl>
    <w:lvl w:ilvl="7" w:tplc="23140C70">
      <w:start w:val="1"/>
      <w:numFmt w:val="lowerLetter"/>
      <w:lvlText w:val="%8."/>
      <w:lvlJc w:val="left"/>
      <w:pPr>
        <w:ind w:left="5760" w:hanging="360"/>
      </w:pPr>
    </w:lvl>
    <w:lvl w:ilvl="8" w:tplc="83AE3540">
      <w:start w:val="1"/>
      <w:numFmt w:val="lowerRoman"/>
      <w:lvlText w:val="%9."/>
      <w:lvlJc w:val="right"/>
      <w:pPr>
        <w:ind w:left="6480" w:hanging="180"/>
      </w:pPr>
    </w:lvl>
  </w:abstractNum>
  <w:abstractNum w:abstractNumId="3" w15:restartNumberingAfterBreak="0">
    <w:nsid w:val="17EEAEB6"/>
    <w:multiLevelType w:val="hybridMultilevel"/>
    <w:tmpl w:val="FFFFFFFF"/>
    <w:lvl w:ilvl="0" w:tplc="E7484CA4">
      <w:start w:val="1"/>
      <w:numFmt w:val="decimal"/>
      <w:lvlText w:val="%1."/>
      <w:lvlJc w:val="left"/>
      <w:pPr>
        <w:ind w:left="720" w:hanging="360"/>
      </w:pPr>
    </w:lvl>
    <w:lvl w:ilvl="1" w:tplc="837A81AE">
      <w:start w:val="1"/>
      <w:numFmt w:val="lowerLetter"/>
      <w:lvlText w:val="%2."/>
      <w:lvlJc w:val="left"/>
      <w:pPr>
        <w:ind w:left="1440" w:hanging="360"/>
      </w:pPr>
    </w:lvl>
    <w:lvl w:ilvl="2" w:tplc="5E6AA6D6">
      <w:start w:val="1"/>
      <w:numFmt w:val="lowerRoman"/>
      <w:lvlText w:val="%3."/>
      <w:lvlJc w:val="right"/>
      <w:pPr>
        <w:ind w:left="2160" w:hanging="180"/>
      </w:pPr>
    </w:lvl>
    <w:lvl w:ilvl="3" w:tplc="EDBE1560">
      <w:start w:val="1"/>
      <w:numFmt w:val="decimal"/>
      <w:lvlText w:val="%4."/>
      <w:lvlJc w:val="left"/>
      <w:pPr>
        <w:ind w:left="2880" w:hanging="360"/>
      </w:pPr>
    </w:lvl>
    <w:lvl w:ilvl="4" w:tplc="6FCED23E">
      <w:start w:val="1"/>
      <w:numFmt w:val="lowerLetter"/>
      <w:lvlText w:val="%5."/>
      <w:lvlJc w:val="left"/>
      <w:pPr>
        <w:ind w:left="3600" w:hanging="360"/>
      </w:pPr>
    </w:lvl>
    <w:lvl w:ilvl="5" w:tplc="466CED02">
      <w:start w:val="1"/>
      <w:numFmt w:val="lowerRoman"/>
      <w:lvlText w:val="%6."/>
      <w:lvlJc w:val="right"/>
      <w:pPr>
        <w:ind w:left="4320" w:hanging="180"/>
      </w:pPr>
    </w:lvl>
    <w:lvl w:ilvl="6" w:tplc="F514C502">
      <w:start w:val="1"/>
      <w:numFmt w:val="decimal"/>
      <w:lvlText w:val="%7."/>
      <w:lvlJc w:val="left"/>
      <w:pPr>
        <w:ind w:left="5040" w:hanging="360"/>
      </w:pPr>
    </w:lvl>
    <w:lvl w:ilvl="7" w:tplc="912A8088">
      <w:start w:val="1"/>
      <w:numFmt w:val="lowerLetter"/>
      <w:lvlText w:val="%8."/>
      <w:lvlJc w:val="left"/>
      <w:pPr>
        <w:ind w:left="5760" w:hanging="360"/>
      </w:pPr>
    </w:lvl>
    <w:lvl w:ilvl="8" w:tplc="472E3DC8">
      <w:start w:val="1"/>
      <w:numFmt w:val="lowerRoman"/>
      <w:lvlText w:val="%9."/>
      <w:lvlJc w:val="right"/>
      <w:pPr>
        <w:ind w:left="6480" w:hanging="180"/>
      </w:pPr>
    </w:lvl>
  </w:abstractNum>
  <w:abstractNum w:abstractNumId="4" w15:restartNumberingAfterBreak="0">
    <w:nsid w:val="193C4856"/>
    <w:multiLevelType w:val="hybridMultilevel"/>
    <w:tmpl w:val="FFFFFFFF"/>
    <w:lvl w:ilvl="0" w:tplc="6598E4CE">
      <w:start w:val="1"/>
      <w:numFmt w:val="bullet"/>
      <w:lvlText w:val=""/>
      <w:lvlJc w:val="left"/>
      <w:pPr>
        <w:ind w:left="720" w:hanging="360"/>
      </w:pPr>
      <w:rPr>
        <w:rFonts w:hint="default" w:ascii="Symbol" w:hAnsi="Symbol"/>
      </w:rPr>
    </w:lvl>
    <w:lvl w:ilvl="1" w:tplc="78E68B50">
      <w:start w:val="1"/>
      <w:numFmt w:val="bullet"/>
      <w:lvlText w:val="o"/>
      <w:lvlJc w:val="left"/>
      <w:pPr>
        <w:ind w:left="1440" w:hanging="360"/>
      </w:pPr>
      <w:rPr>
        <w:rFonts w:hint="default" w:ascii="Symbol" w:hAnsi="Symbol"/>
      </w:rPr>
    </w:lvl>
    <w:lvl w:ilvl="2" w:tplc="F5B49988">
      <w:start w:val="1"/>
      <w:numFmt w:val="bullet"/>
      <w:lvlText w:val=""/>
      <w:lvlJc w:val="left"/>
      <w:pPr>
        <w:ind w:left="2160" w:hanging="360"/>
      </w:pPr>
      <w:rPr>
        <w:rFonts w:hint="default" w:ascii="Wingdings" w:hAnsi="Wingdings"/>
      </w:rPr>
    </w:lvl>
    <w:lvl w:ilvl="3" w:tplc="713212A8">
      <w:start w:val="1"/>
      <w:numFmt w:val="bullet"/>
      <w:lvlText w:val=""/>
      <w:lvlJc w:val="left"/>
      <w:pPr>
        <w:ind w:left="2880" w:hanging="360"/>
      </w:pPr>
      <w:rPr>
        <w:rFonts w:hint="default" w:ascii="Symbol" w:hAnsi="Symbol"/>
      </w:rPr>
    </w:lvl>
    <w:lvl w:ilvl="4" w:tplc="0688FED4">
      <w:start w:val="1"/>
      <w:numFmt w:val="bullet"/>
      <w:lvlText w:val="o"/>
      <w:lvlJc w:val="left"/>
      <w:pPr>
        <w:ind w:left="3600" w:hanging="360"/>
      </w:pPr>
      <w:rPr>
        <w:rFonts w:hint="default" w:ascii="Courier New" w:hAnsi="Courier New"/>
      </w:rPr>
    </w:lvl>
    <w:lvl w:ilvl="5" w:tplc="A9A4A26E">
      <w:start w:val="1"/>
      <w:numFmt w:val="bullet"/>
      <w:lvlText w:val=""/>
      <w:lvlJc w:val="left"/>
      <w:pPr>
        <w:ind w:left="4320" w:hanging="360"/>
      </w:pPr>
      <w:rPr>
        <w:rFonts w:hint="default" w:ascii="Wingdings" w:hAnsi="Wingdings"/>
      </w:rPr>
    </w:lvl>
    <w:lvl w:ilvl="6" w:tplc="D958C372">
      <w:start w:val="1"/>
      <w:numFmt w:val="bullet"/>
      <w:lvlText w:val=""/>
      <w:lvlJc w:val="left"/>
      <w:pPr>
        <w:ind w:left="5040" w:hanging="360"/>
      </w:pPr>
      <w:rPr>
        <w:rFonts w:hint="default" w:ascii="Symbol" w:hAnsi="Symbol"/>
      </w:rPr>
    </w:lvl>
    <w:lvl w:ilvl="7" w:tplc="6596B848">
      <w:start w:val="1"/>
      <w:numFmt w:val="bullet"/>
      <w:lvlText w:val="o"/>
      <w:lvlJc w:val="left"/>
      <w:pPr>
        <w:ind w:left="5760" w:hanging="360"/>
      </w:pPr>
      <w:rPr>
        <w:rFonts w:hint="default" w:ascii="Courier New" w:hAnsi="Courier New"/>
      </w:rPr>
    </w:lvl>
    <w:lvl w:ilvl="8" w:tplc="4ACA852C">
      <w:start w:val="1"/>
      <w:numFmt w:val="bullet"/>
      <w:lvlText w:val=""/>
      <w:lvlJc w:val="left"/>
      <w:pPr>
        <w:ind w:left="6480" w:hanging="360"/>
      </w:pPr>
      <w:rPr>
        <w:rFonts w:hint="default" w:ascii="Wingdings" w:hAnsi="Wingdings"/>
      </w:rPr>
    </w:lvl>
  </w:abstractNum>
  <w:abstractNum w:abstractNumId="5" w15:restartNumberingAfterBreak="0">
    <w:nsid w:val="25E2A7D5"/>
    <w:multiLevelType w:val="hybridMultilevel"/>
    <w:tmpl w:val="FFFFFFFF"/>
    <w:lvl w:ilvl="0" w:tplc="DD6E5582">
      <w:start w:val="1"/>
      <w:numFmt w:val="decimal"/>
      <w:lvlText w:val="%1."/>
      <w:lvlJc w:val="left"/>
      <w:pPr>
        <w:ind w:left="720" w:hanging="360"/>
      </w:pPr>
    </w:lvl>
    <w:lvl w:ilvl="1" w:tplc="C770B8AA">
      <w:start w:val="1"/>
      <w:numFmt w:val="lowerLetter"/>
      <w:lvlText w:val="%2."/>
      <w:lvlJc w:val="left"/>
      <w:pPr>
        <w:ind w:left="1440" w:hanging="360"/>
      </w:pPr>
    </w:lvl>
    <w:lvl w:ilvl="2" w:tplc="C56A1ECC">
      <w:start w:val="1"/>
      <w:numFmt w:val="lowerRoman"/>
      <w:lvlText w:val="%3."/>
      <w:lvlJc w:val="right"/>
      <w:pPr>
        <w:ind w:left="2160" w:hanging="180"/>
      </w:pPr>
    </w:lvl>
    <w:lvl w:ilvl="3" w:tplc="DCF89962">
      <w:start w:val="1"/>
      <w:numFmt w:val="decimal"/>
      <w:lvlText w:val="%4."/>
      <w:lvlJc w:val="left"/>
      <w:pPr>
        <w:ind w:left="2880" w:hanging="360"/>
      </w:pPr>
    </w:lvl>
    <w:lvl w:ilvl="4" w:tplc="DE005C48">
      <w:start w:val="1"/>
      <w:numFmt w:val="lowerLetter"/>
      <w:lvlText w:val="%5."/>
      <w:lvlJc w:val="left"/>
      <w:pPr>
        <w:ind w:left="3600" w:hanging="360"/>
      </w:pPr>
    </w:lvl>
    <w:lvl w:ilvl="5" w:tplc="D232746A">
      <w:start w:val="1"/>
      <w:numFmt w:val="lowerRoman"/>
      <w:lvlText w:val="%6."/>
      <w:lvlJc w:val="right"/>
      <w:pPr>
        <w:ind w:left="4320" w:hanging="180"/>
      </w:pPr>
    </w:lvl>
    <w:lvl w:ilvl="6" w:tplc="6FDCE92E">
      <w:start w:val="1"/>
      <w:numFmt w:val="decimal"/>
      <w:lvlText w:val="%7."/>
      <w:lvlJc w:val="left"/>
      <w:pPr>
        <w:ind w:left="5040" w:hanging="360"/>
      </w:pPr>
    </w:lvl>
    <w:lvl w:ilvl="7" w:tplc="0BCC0546">
      <w:start w:val="1"/>
      <w:numFmt w:val="lowerLetter"/>
      <w:lvlText w:val="%8."/>
      <w:lvlJc w:val="left"/>
      <w:pPr>
        <w:ind w:left="5760" w:hanging="360"/>
      </w:pPr>
    </w:lvl>
    <w:lvl w:ilvl="8" w:tplc="92D6C3B4">
      <w:start w:val="1"/>
      <w:numFmt w:val="lowerRoman"/>
      <w:lvlText w:val="%9."/>
      <w:lvlJc w:val="right"/>
      <w:pPr>
        <w:ind w:left="6480" w:hanging="180"/>
      </w:pPr>
    </w:lvl>
  </w:abstractNum>
  <w:abstractNum w:abstractNumId="6" w15:restartNumberingAfterBreak="0">
    <w:nsid w:val="380016A2"/>
    <w:multiLevelType w:val="hybridMultilevel"/>
    <w:tmpl w:val="FFFFFFFF"/>
    <w:lvl w:ilvl="0" w:tplc="F3303C5C">
      <w:start w:val="1"/>
      <w:numFmt w:val="bullet"/>
      <w:lvlText w:val=""/>
      <w:lvlJc w:val="left"/>
      <w:pPr>
        <w:ind w:left="720" w:hanging="360"/>
      </w:pPr>
      <w:rPr>
        <w:rFonts w:hint="default" w:ascii="Symbol" w:hAnsi="Symbol"/>
      </w:rPr>
    </w:lvl>
    <w:lvl w:ilvl="1" w:tplc="09B238C4">
      <w:start w:val="1"/>
      <w:numFmt w:val="bullet"/>
      <w:lvlText w:val="o"/>
      <w:lvlJc w:val="left"/>
      <w:pPr>
        <w:ind w:left="1440" w:hanging="360"/>
      </w:pPr>
      <w:rPr>
        <w:rFonts w:hint="default" w:ascii="Courier New" w:hAnsi="Courier New"/>
      </w:rPr>
    </w:lvl>
    <w:lvl w:ilvl="2" w:tplc="013A6C5C">
      <w:start w:val="1"/>
      <w:numFmt w:val="bullet"/>
      <w:lvlText w:val=""/>
      <w:lvlJc w:val="left"/>
      <w:pPr>
        <w:ind w:left="2160" w:hanging="360"/>
      </w:pPr>
      <w:rPr>
        <w:rFonts w:hint="default" w:ascii="Wingdings" w:hAnsi="Wingdings"/>
      </w:rPr>
    </w:lvl>
    <w:lvl w:ilvl="3" w:tplc="6EFAE116">
      <w:start w:val="1"/>
      <w:numFmt w:val="bullet"/>
      <w:lvlText w:val=""/>
      <w:lvlJc w:val="left"/>
      <w:pPr>
        <w:ind w:left="2880" w:hanging="360"/>
      </w:pPr>
      <w:rPr>
        <w:rFonts w:hint="default" w:ascii="Symbol" w:hAnsi="Symbol"/>
      </w:rPr>
    </w:lvl>
    <w:lvl w:ilvl="4" w:tplc="CD52528A">
      <w:start w:val="1"/>
      <w:numFmt w:val="bullet"/>
      <w:lvlText w:val="o"/>
      <w:lvlJc w:val="left"/>
      <w:pPr>
        <w:ind w:left="3600" w:hanging="360"/>
      </w:pPr>
      <w:rPr>
        <w:rFonts w:hint="default" w:ascii="Courier New" w:hAnsi="Courier New"/>
      </w:rPr>
    </w:lvl>
    <w:lvl w:ilvl="5" w:tplc="F92EE68A">
      <w:start w:val="1"/>
      <w:numFmt w:val="bullet"/>
      <w:lvlText w:val=""/>
      <w:lvlJc w:val="left"/>
      <w:pPr>
        <w:ind w:left="4320" w:hanging="360"/>
      </w:pPr>
      <w:rPr>
        <w:rFonts w:hint="default" w:ascii="Wingdings" w:hAnsi="Wingdings"/>
      </w:rPr>
    </w:lvl>
    <w:lvl w:ilvl="6" w:tplc="FD5ECB8C">
      <w:start w:val="1"/>
      <w:numFmt w:val="bullet"/>
      <w:lvlText w:val=""/>
      <w:lvlJc w:val="left"/>
      <w:pPr>
        <w:ind w:left="5040" w:hanging="360"/>
      </w:pPr>
      <w:rPr>
        <w:rFonts w:hint="default" w:ascii="Symbol" w:hAnsi="Symbol"/>
      </w:rPr>
    </w:lvl>
    <w:lvl w:ilvl="7" w:tplc="4E707E34">
      <w:start w:val="1"/>
      <w:numFmt w:val="bullet"/>
      <w:lvlText w:val="o"/>
      <w:lvlJc w:val="left"/>
      <w:pPr>
        <w:ind w:left="5760" w:hanging="360"/>
      </w:pPr>
      <w:rPr>
        <w:rFonts w:hint="default" w:ascii="Courier New" w:hAnsi="Courier New"/>
      </w:rPr>
    </w:lvl>
    <w:lvl w:ilvl="8" w:tplc="37C01962">
      <w:start w:val="1"/>
      <w:numFmt w:val="bullet"/>
      <w:lvlText w:val=""/>
      <w:lvlJc w:val="left"/>
      <w:pPr>
        <w:ind w:left="6480" w:hanging="360"/>
      </w:pPr>
      <w:rPr>
        <w:rFonts w:hint="default" w:ascii="Wingdings" w:hAnsi="Wingdings"/>
      </w:rPr>
    </w:lvl>
  </w:abstractNum>
  <w:abstractNum w:abstractNumId="7" w15:restartNumberingAfterBreak="0">
    <w:nsid w:val="3DE0612F"/>
    <w:multiLevelType w:val="hybridMultilevel"/>
    <w:tmpl w:val="FFFFFFFF"/>
    <w:lvl w:ilvl="0" w:tplc="7542CC0C">
      <w:start w:val="1"/>
      <w:numFmt w:val="bullet"/>
      <w:lvlText w:val=""/>
      <w:lvlJc w:val="left"/>
      <w:pPr>
        <w:ind w:left="720" w:hanging="360"/>
      </w:pPr>
      <w:rPr>
        <w:rFonts w:hint="default" w:ascii="Symbol" w:hAnsi="Symbol"/>
      </w:rPr>
    </w:lvl>
    <w:lvl w:ilvl="1" w:tplc="856A9A2E">
      <w:start w:val="1"/>
      <w:numFmt w:val="bullet"/>
      <w:lvlText w:val="o"/>
      <w:lvlJc w:val="left"/>
      <w:pPr>
        <w:ind w:left="1440" w:hanging="360"/>
      </w:pPr>
      <w:rPr>
        <w:rFonts w:hint="default" w:ascii="Symbol" w:hAnsi="Symbol"/>
      </w:rPr>
    </w:lvl>
    <w:lvl w:ilvl="2" w:tplc="74AC8B1C">
      <w:start w:val="1"/>
      <w:numFmt w:val="bullet"/>
      <w:lvlText w:val=""/>
      <w:lvlJc w:val="left"/>
      <w:pPr>
        <w:ind w:left="2160" w:hanging="360"/>
      </w:pPr>
      <w:rPr>
        <w:rFonts w:hint="default" w:ascii="Wingdings" w:hAnsi="Wingdings"/>
      </w:rPr>
    </w:lvl>
    <w:lvl w:ilvl="3" w:tplc="1422E1A8">
      <w:start w:val="1"/>
      <w:numFmt w:val="bullet"/>
      <w:lvlText w:val=""/>
      <w:lvlJc w:val="left"/>
      <w:pPr>
        <w:ind w:left="2880" w:hanging="360"/>
      </w:pPr>
      <w:rPr>
        <w:rFonts w:hint="default" w:ascii="Symbol" w:hAnsi="Symbol"/>
      </w:rPr>
    </w:lvl>
    <w:lvl w:ilvl="4" w:tplc="9FF027B2">
      <w:start w:val="1"/>
      <w:numFmt w:val="bullet"/>
      <w:lvlText w:val="o"/>
      <w:lvlJc w:val="left"/>
      <w:pPr>
        <w:ind w:left="3600" w:hanging="360"/>
      </w:pPr>
      <w:rPr>
        <w:rFonts w:hint="default" w:ascii="Courier New" w:hAnsi="Courier New"/>
      </w:rPr>
    </w:lvl>
    <w:lvl w:ilvl="5" w:tplc="5F082788">
      <w:start w:val="1"/>
      <w:numFmt w:val="bullet"/>
      <w:lvlText w:val=""/>
      <w:lvlJc w:val="left"/>
      <w:pPr>
        <w:ind w:left="4320" w:hanging="360"/>
      </w:pPr>
      <w:rPr>
        <w:rFonts w:hint="default" w:ascii="Wingdings" w:hAnsi="Wingdings"/>
      </w:rPr>
    </w:lvl>
    <w:lvl w:ilvl="6" w:tplc="0360C6A0">
      <w:start w:val="1"/>
      <w:numFmt w:val="bullet"/>
      <w:lvlText w:val=""/>
      <w:lvlJc w:val="left"/>
      <w:pPr>
        <w:ind w:left="5040" w:hanging="360"/>
      </w:pPr>
      <w:rPr>
        <w:rFonts w:hint="default" w:ascii="Symbol" w:hAnsi="Symbol"/>
      </w:rPr>
    </w:lvl>
    <w:lvl w:ilvl="7" w:tplc="812029BA">
      <w:start w:val="1"/>
      <w:numFmt w:val="bullet"/>
      <w:lvlText w:val="o"/>
      <w:lvlJc w:val="left"/>
      <w:pPr>
        <w:ind w:left="5760" w:hanging="360"/>
      </w:pPr>
      <w:rPr>
        <w:rFonts w:hint="default" w:ascii="Courier New" w:hAnsi="Courier New"/>
      </w:rPr>
    </w:lvl>
    <w:lvl w:ilvl="8" w:tplc="223E176E">
      <w:start w:val="1"/>
      <w:numFmt w:val="bullet"/>
      <w:lvlText w:val=""/>
      <w:lvlJc w:val="left"/>
      <w:pPr>
        <w:ind w:left="6480" w:hanging="360"/>
      </w:pPr>
      <w:rPr>
        <w:rFonts w:hint="default" w:ascii="Wingdings" w:hAnsi="Wingdings"/>
      </w:rPr>
    </w:lvl>
  </w:abstractNum>
  <w:abstractNum w:abstractNumId="8" w15:restartNumberingAfterBreak="0">
    <w:nsid w:val="421978D0"/>
    <w:multiLevelType w:val="hybridMultilevel"/>
    <w:tmpl w:val="FFFFFFFF"/>
    <w:lvl w:ilvl="0" w:tplc="A5346454">
      <w:start w:val="1"/>
      <w:numFmt w:val="bullet"/>
      <w:lvlText w:val=""/>
      <w:lvlJc w:val="left"/>
      <w:pPr>
        <w:ind w:left="720" w:hanging="360"/>
      </w:pPr>
      <w:rPr>
        <w:rFonts w:hint="default" w:ascii="Symbol" w:hAnsi="Symbol"/>
      </w:rPr>
    </w:lvl>
    <w:lvl w:ilvl="1" w:tplc="742AE21C">
      <w:start w:val="1"/>
      <w:numFmt w:val="bullet"/>
      <w:lvlText w:val="o"/>
      <w:lvlJc w:val="left"/>
      <w:pPr>
        <w:ind w:left="1440" w:hanging="360"/>
      </w:pPr>
      <w:rPr>
        <w:rFonts w:hint="default" w:ascii="Symbol" w:hAnsi="Symbol"/>
      </w:rPr>
    </w:lvl>
    <w:lvl w:ilvl="2" w:tplc="D4EAA46A">
      <w:start w:val="1"/>
      <w:numFmt w:val="bullet"/>
      <w:lvlText w:val=""/>
      <w:lvlJc w:val="left"/>
      <w:pPr>
        <w:ind w:left="2160" w:hanging="360"/>
      </w:pPr>
      <w:rPr>
        <w:rFonts w:hint="default" w:ascii="Wingdings" w:hAnsi="Wingdings"/>
      </w:rPr>
    </w:lvl>
    <w:lvl w:ilvl="3" w:tplc="180AAE74">
      <w:start w:val="1"/>
      <w:numFmt w:val="bullet"/>
      <w:lvlText w:val=""/>
      <w:lvlJc w:val="left"/>
      <w:pPr>
        <w:ind w:left="2880" w:hanging="360"/>
      </w:pPr>
      <w:rPr>
        <w:rFonts w:hint="default" w:ascii="Symbol" w:hAnsi="Symbol"/>
      </w:rPr>
    </w:lvl>
    <w:lvl w:ilvl="4" w:tplc="2430B7B2">
      <w:start w:val="1"/>
      <w:numFmt w:val="bullet"/>
      <w:lvlText w:val="o"/>
      <w:lvlJc w:val="left"/>
      <w:pPr>
        <w:ind w:left="3600" w:hanging="360"/>
      </w:pPr>
      <w:rPr>
        <w:rFonts w:hint="default" w:ascii="Courier New" w:hAnsi="Courier New"/>
      </w:rPr>
    </w:lvl>
    <w:lvl w:ilvl="5" w:tplc="CDC6A250">
      <w:start w:val="1"/>
      <w:numFmt w:val="bullet"/>
      <w:lvlText w:val=""/>
      <w:lvlJc w:val="left"/>
      <w:pPr>
        <w:ind w:left="4320" w:hanging="360"/>
      </w:pPr>
      <w:rPr>
        <w:rFonts w:hint="default" w:ascii="Wingdings" w:hAnsi="Wingdings"/>
      </w:rPr>
    </w:lvl>
    <w:lvl w:ilvl="6" w:tplc="5CE89378">
      <w:start w:val="1"/>
      <w:numFmt w:val="bullet"/>
      <w:lvlText w:val=""/>
      <w:lvlJc w:val="left"/>
      <w:pPr>
        <w:ind w:left="5040" w:hanging="360"/>
      </w:pPr>
      <w:rPr>
        <w:rFonts w:hint="default" w:ascii="Symbol" w:hAnsi="Symbol"/>
      </w:rPr>
    </w:lvl>
    <w:lvl w:ilvl="7" w:tplc="D16A5B5E">
      <w:start w:val="1"/>
      <w:numFmt w:val="bullet"/>
      <w:lvlText w:val="o"/>
      <w:lvlJc w:val="left"/>
      <w:pPr>
        <w:ind w:left="5760" w:hanging="360"/>
      </w:pPr>
      <w:rPr>
        <w:rFonts w:hint="default" w:ascii="Courier New" w:hAnsi="Courier New"/>
      </w:rPr>
    </w:lvl>
    <w:lvl w:ilvl="8" w:tplc="AE4E5580">
      <w:start w:val="1"/>
      <w:numFmt w:val="bullet"/>
      <w:lvlText w:val=""/>
      <w:lvlJc w:val="left"/>
      <w:pPr>
        <w:ind w:left="6480" w:hanging="360"/>
      </w:pPr>
      <w:rPr>
        <w:rFonts w:hint="default" w:ascii="Wingdings" w:hAnsi="Wingdings"/>
      </w:rPr>
    </w:lvl>
  </w:abstractNum>
  <w:abstractNum w:abstractNumId="9" w15:restartNumberingAfterBreak="0">
    <w:nsid w:val="43911F14"/>
    <w:multiLevelType w:val="hybridMultilevel"/>
    <w:tmpl w:val="FFFFFFFF"/>
    <w:lvl w:ilvl="0" w:tplc="59C8C920">
      <w:start w:val="1"/>
      <w:numFmt w:val="bullet"/>
      <w:lvlText w:val=""/>
      <w:lvlJc w:val="left"/>
      <w:pPr>
        <w:ind w:left="720" w:hanging="360"/>
      </w:pPr>
      <w:rPr>
        <w:rFonts w:hint="default" w:ascii="Symbol" w:hAnsi="Symbol"/>
      </w:rPr>
    </w:lvl>
    <w:lvl w:ilvl="1" w:tplc="74B8287C">
      <w:start w:val="1"/>
      <w:numFmt w:val="bullet"/>
      <w:lvlText w:val="o"/>
      <w:lvlJc w:val="left"/>
      <w:pPr>
        <w:ind w:left="1440" w:hanging="360"/>
      </w:pPr>
      <w:rPr>
        <w:rFonts w:hint="default" w:ascii="Courier New" w:hAnsi="Courier New"/>
      </w:rPr>
    </w:lvl>
    <w:lvl w:ilvl="2" w:tplc="6ECCF26A">
      <w:start w:val="1"/>
      <w:numFmt w:val="bullet"/>
      <w:lvlText w:val=""/>
      <w:lvlJc w:val="left"/>
      <w:pPr>
        <w:ind w:left="2160" w:hanging="360"/>
      </w:pPr>
      <w:rPr>
        <w:rFonts w:hint="default" w:ascii="Wingdings" w:hAnsi="Wingdings"/>
      </w:rPr>
    </w:lvl>
    <w:lvl w:ilvl="3" w:tplc="63BC85AE">
      <w:start w:val="1"/>
      <w:numFmt w:val="bullet"/>
      <w:lvlText w:val=""/>
      <w:lvlJc w:val="left"/>
      <w:pPr>
        <w:ind w:left="2880" w:hanging="360"/>
      </w:pPr>
      <w:rPr>
        <w:rFonts w:hint="default" w:ascii="Symbol" w:hAnsi="Symbol"/>
      </w:rPr>
    </w:lvl>
    <w:lvl w:ilvl="4" w:tplc="E0BAC916">
      <w:start w:val="1"/>
      <w:numFmt w:val="bullet"/>
      <w:lvlText w:val="o"/>
      <w:lvlJc w:val="left"/>
      <w:pPr>
        <w:ind w:left="3600" w:hanging="360"/>
      </w:pPr>
      <w:rPr>
        <w:rFonts w:hint="default" w:ascii="Courier New" w:hAnsi="Courier New"/>
      </w:rPr>
    </w:lvl>
    <w:lvl w:ilvl="5" w:tplc="D12ACDDA">
      <w:start w:val="1"/>
      <w:numFmt w:val="bullet"/>
      <w:lvlText w:val=""/>
      <w:lvlJc w:val="left"/>
      <w:pPr>
        <w:ind w:left="4320" w:hanging="360"/>
      </w:pPr>
      <w:rPr>
        <w:rFonts w:hint="default" w:ascii="Wingdings" w:hAnsi="Wingdings"/>
      </w:rPr>
    </w:lvl>
    <w:lvl w:ilvl="6" w:tplc="D17035F8">
      <w:start w:val="1"/>
      <w:numFmt w:val="bullet"/>
      <w:lvlText w:val=""/>
      <w:lvlJc w:val="left"/>
      <w:pPr>
        <w:ind w:left="5040" w:hanging="360"/>
      </w:pPr>
      <w:rPr>
        <w:rFonts w:hint="default" w:ascii="Symbol" w:hAnsi="Symbol"/>
      </w:rPr>
    </w:lvl>
    <w:lvl w:ilvl="7" w:tplc="C8BEA592">
      <w:start w:val="1"/>
      <w:numFmt w:val="bullet"/>
      <w:lvlText w:val="o"/>
      <w:lvlJc w:val="left"/>
      <w:pPr>
        <w:ind w:left="5760" w:hanging="360"/>
      </w:pPr>
      <w:rPr>
        <w:rFonts w:hint="default" w:ascii="Courier New" w:hAnsi="Courier New"/>
      </w:rPr>
    </w:lvl>
    <w:lvl w:ilvl="8" w:tplc="83A28652">
      <w:start w:val="1"/>
      <w:numFmt w:val="bullet"/>
      <w:lvlText w:val=""/>
      <w:lvlJc w:val="left"/>
      <w:pPr>
        <w:ind w:left="6480" w:hanging="360"/>
      </w:pPr>
      <w:rPr>
        <w:rFonts w:hint="default" w:ascii="Wingdings" w:hAnsi="Wingdings"/>
      </w:rPr>
    </w:lvl>
  </w:abstractNum>
  <w:abstractNum w:abstractNumId="10" w15:restartNumberingAfterBreak="0">
    <w:nsid w:val="46DCDB60"/>
    <w:multiLevelType w:val="hybridMultilevel"/>
    <w:tmpl w:val="FFFFFFFF"/>
    <w:lvl w:ilvl="0" w:tplc="ACDE7214">
      <w:start w:val="1"/>
      <w:numFmt w:val="bullet"/>
      <w:lvlText w:val=""/>
      <w:lvlJc w:val="left"/>
      <w:pPr>
        <w:ind w:left="720" w:hanging="360"/>
      </w:pPr>
      <w:rPr>
        <w:rFonts w:hint="default" w:ascii="Symbol" w:hAnsi="Symbol"/>
      </w:rPr>
    </w:lvl>
    <w:lvl w:ilvl="1" w:tplc="F8242A60">
      <w:start w:val="1"/>
      <w:numFmt w:val="bullet"/>
      <w:lvlText w:val="o"/>
      <w:lvlJc w:val="left"/>
      <w:pPr>
        <w:ind w:left="1440" w:hanging="360"/>
      </w:pPr>
      <w:rPr>
        <w:rFonts w:hint="default" w:ascii="Courier New" w:hAnsi="Courier New"/>
      </w:rPr>
    </w:lvl>
    <w:lvl w:ilvl="2" w:tplc="06D691EA">
      <w:start w:val="1"/>
      <w:numFmt w:val="bullet"/>
      <w:lvlText w:val=""/>
      <w:lvlJc w:val="left"/>
      <w:pPr>
        <w:ind w:left="2160" w:hanging="360"/>
      </w:pPr>
      <w:rPr>
        <w:rFonts w:hint="default" w:ascii="Wingdings" w:hAnsi="Wingdings"/>
      </w:rPr>
    </w:lvl>
    <w:lvl w:ilvl="3" w:tplc="4056948E">
      <w:start w:val="1"/>
      <w:numFmt w:val="bullet"/>
      <w:lvlText w:val=""/>
      <w:lvlJc w:val="left"/>
      <w:pPr>
        <w:ind w:left="2880" w:hanging="360"/>
      </w:pPr>
      <w:rPr>
        <w:rFonts w:hint="default" w:ascii="Symbol" w:hAnsi="Symbol"/>
      </w:rPr>
    </w:lvl>
    <w:lvl w:ilvl="4" w:tplc="A1281330">
      <w:start w:val="1"/>
      <w:numFmt w:val="bullet"/>
      <w:lvlText w:val="o"/>
      <w:lvlJc w:val="left"/>
      <w:pPr>
        <w:ind w:left="3600" w:hanging="360"/>
      </w:pPr>
      <w:rPr>
        <w:rFonts w:hint="default" w:ascii="Courier New" w:hAnsi="Courier New"/>
      </w:rPr>
    </w:lvl>
    <w:lvl w:ilvl="5" w:tplc="9BACAB6A">
      <w:start w:val="1"/>
      <w:numFmt w:val="bullet"/>
      <w:lvlText w:val=""/>
      <w:lvlJc w:val="left"/>
      <w:pPr>
        <w:ind w:left="4320" w:hanging="360"/>
      </w:pPr>
      <w:rPr>
        <w:rFonts w:hint="default" w:ascii="Wingdings" w:hAnsi="Wingdings"/>
      </w:rPr>
    </w:lvl>
    <w:lvl w:ilvl="6" w:tplc="6DB8ABBE">
      <w:start w:val="1"/>
      <w:numFmt w:val="bullet"/>
      <w:lvlText w:val=""/>
      <w:lvlJc w:val="left"/>
      <w:pPr>
        <w:ind w:left="5040" w:hanging="360"/>
      </w:pPr>
      <w:rPr>
        <w:rFonts w:hint="default" w:ascii="Symbol" w:hAnsi="Symbol"/>
      </w:rPr>
    </w:lvl>
    <w:lvl w:ilvl="7" w:tplc="3E1058FE">
      <w:start w:val="1"/>
      <w:numFmt w:val="bullet"/>
      <w:lvlText w:val="o"/>
      <w:lvlJc w:val="left"/>
      <w:pPr>
        <w:ind w:left="5760" w:hanging="360"/>
      </w:pPr>
      <w:rPr>
        <w:rFonts w:hint="default" w:ascii="Courier New" w:hAnsi="Courier New"/>
      </w:rPr>
    </w:lvl>
    <w:lvl w:ilvl="8" w:tplc="7CBCC054">
      <w:start w:val="1"/>
      <w:numFmt w:val="bullet"/>
      <w:lvlText w:val=""/>
      <w:lvlJc w:val="left"/>
      <w:pPr>
        <w:ind w:left="6480" w:hanging="360"/>
      </w:pPr>
      <w:rPr>
        <w:rFonts w:hint="default" w:ascii="Wingdings" w:hAnsi="Wingdings"/>
      </w:rPr>
    </w:lvl>
  </w:abstractNum>
  <w:abstractNum w:abstractNumId="11" w15:restartNumberingAfterBreak="0">
    <w:nsid w:val="4804855D"/>
    <w:multiLevelType w:val="hybridMultilevel"/>
    <w:tmpl w:val="FFFFFFFF"/>
    <w:lvl w:ilvl="0" w:tplc="9CDA0456">
      <w:start w:val="1"/>
      <w:numFmt w:val="bullet"/>
      <w:lvlText w:val=""/>
      <w:lvlJc w:val="left"/>
      <w:pPr>
        <w:ind w:left="720" w:hanging="360"/>
      </w:pPr>
      <w:rPr>
        <w:rFonts w:hint="default" w:ascii="Symbol" w:hAnsi="Symbol"/>
      </w:rPr>
    </w:lvl>
    <w:lvl w:ilvl="1" w:tplc="90C0B8D2">
      <w:start w:val="1"/>
      <w:numFmt w:val="bullet"/>
      <w:lvlText w:val="o"/>
      <w:lvlJc w:val="left"/>
      <w:pPr>
        <w:ind w:left="1440" w:hanging="360"/>
      </w:pPr>
      <w:rPr>
        <w:rFonts w:hint="default" w:ascii="Symbol" w:hAnsi="Symbol"/>
      </w:rPr>
    </w:lvl>
    <w:lvl w:ilvl="2" w:tplc="0340FE24">
      <w:start w:val="1"/>
      <w:numFmt w:val="bullet"/>
      <w:lvlText w:val=""/>
      <w:lvlJc w:val="left"/>
      <w:pPr>
        <w:ind w:left="2160" w:hanging="360"/>
      </w:pPr>
      <w:rPr>
        <w:rFonts w:hint="default" w:ascii="Wingdings" w:hAnsi="Wingdings"/>
      </w:rPr>
    </w:lvl>
    <w:lvl w:ilvl="3" w:tplc="582040CE">
      <w:start w:val="1"/>
      <w:numFmt w:val="bullet"/>
      <w:lvlText w:val=""/>
      <w:lvlJc w:val="left"/>
      <w:pPr>
        <w:ind w:left="2880" w:hanging="360"/>
      </w:pPr>
      <w:rPr>
        <w:rFonts w:hint="default" w:ascii="Symbol" w:hAnsi="Symbol"/>
      </w:rPr>
    </w:lvl>
    <w:lvl w:ilvl="4" w:tplc="9A622038">
      <w:start w:val="1"/>
      <w:numFmt w:val="bullet"/>
      <w:lvlText w:val="o"/>
      <w:lvlJc w:val="left"/>
      <w:pPr>
        <w:ind w:left="3600" w:hanging="360"/>
      </w:pPr>
      <w:rPr>
        <w:rFonts w:hint="default" w:ascii="Courier New" w:hAnsi="Courier New"/>
      </w:rPr>
    </w:lvl>
    <w:lvl w:ilvl="5" w:tplc="4C68C952">
      <w:start w:val="1"/>
      <w:numFmt w:val="bullet"/>
      <w:lvlText w:val=""/>
      <w:lvlJc w:val="left"/>
      <w:pPr>
        <w:ind w:left="4320" w:hanging="360"/>
      </w:pPr>
      <w:rPr>
        <w:rFonts w:hint="default" w:ascii="Wingdings" w:hAnsi="Wingdings"/>
      </w:rPr>
    </w:lvl>
    <w:lvl w:ilvl="6" w:tplc="09D0CDB6">
      <w:start w:val="1"/>
      <w:numFmt w:val="bullet"/>
      <w:lvlText w:val=""/>
      <w:lvlJc w:val="left"/>
      <w:pPr>
        <w:ind w:left="5040" w:hanging="360"/>
      </w:pPr>
      <w:rPr>
        <w:rFonts w:hint="default" w:ascii="Symbol" w:hAnsi="Symbol"/>
      </w:rPr>
    </w:lvl>
    <w:lvl w:ilvl="7" w:tplc="7D64FD3C">
      <w:start w:val="1"/>
      <w:numFmt w:val="bullet"/>
      <w:lvlText w:val="o"/>
      <w:lvlJc w:val="left"/>
      <w:pPr>
        <w:ind w:left="5760" w:hanging="360"/>
      </w:pPr>
      <w:rPr>
        <w:rFonts w:hint="default" w:ascii="Courier New" w:hAnsi="Courier New"/>
      </w:rPr>
    </w:lvl>
    <w:lvl w:ilvl="8" w:tplc="782225C0">
      <w:start w:val="1"/>
      <w:numFmt w:val="bullet"/>
      <w:lvlText w:val=""/>
      <w:lvlJc w:val="left"/>
      <w:pPr>
        <w:ind w:left="6480" w:hanging="360"/>
      </w:pPr>
      <w:rPr>
        <w:rFonts w:hint="default" w:ascii="Wingdings" w:hAnsi="Wingdings"/>
      </w:rPr>
    </w:lvl>
  </w:abstractNum>
  <w:abstractNum w:abstractNumId="12" w15:restartNumberingAfterBreak="0">
    <w:nsid w:val="485893C9"/>
    <w:multiLevelType w:val="hybridMultilevel"/>
    <w:tmpl w:val="FFFFFFFF"/>
    <w:lvl w:ilvl="0" w:tplc="A00C6152">
      <w:start w:val="1"/>
      <w:numFmt w:val="bullet"/>
      <w:lvlText w:val=""/>
      <w:lvlJc w:val="left"/>
      <w:pPr>
        <w:ind w:left="720" w:hanging="360"/>
      </w:pPr>
      <w:rPr>
        <w:rFonts w:hint="default" w:ascii="Symbol" w:hAnsi="Symbol"/>
      </w:rPr>
    </w:lvl>
    <w:lvl w:ilvl="1" w:tplc="EF70311A">
      <w:start w:val="1"/>
      <w:numFmt w:val="bullet"/>
      <w:lvlText w:val="o"/>
      <w:lvlJc w:val="left"/>
      <w:pPr>
        <w:ind w:left="1440" w:hanging="360"/>
      </w:pPr>
      <w:rPr>
        <w:rFonts w:hint="default" w:ascii="Courier New" w:hAnsi="Courier New"/>
      </w:rPr>
    </w:lvl>
    <w:lvl w:ilvl="2" w:tplc="11229C96">
      <w:start w:val="1"/>
      <w:numFmt w:val="bullet"/>
      <w:lvlText w:val=""/>
      <w:lvlJc w:val="left"/>
      <w:pPr>
        <w:ind w:left="2160" w:hanging="360"/>
      </w:pPr>
      <w:rPr>
        <w:rFonts w:hint="default" w:ascii="Wingdings" w:hAnsi="Wingdings"/>
      </w:rPr>
    </w:lvl>
    <w:lvl w:ilvl="3" w:tplc="C1FEB0E8">
      <w:start w:val="1"/>
      <w:numFmt w:val="bullet"/>
      <w:lvlText w:val=""/>
      <w:lvlJc w:val="left"/>
      <w:pPr>
        <w:ind w:left="2880" w:hanging="360"/>
      </w:pPr>
      <w:rPr>
        <w:rFonts w:hint="default" w:ascii="Symbol" w:hAnsi="Symbol"/>
      </w:rPr>
    </w:lvl>
    <w:lvl w:ilvl="4" w:tplc="3162E1BC">
      <w:start w:val="1"/>
      <w:numFmt w:val="bullet"/>
      <w:lvlText w:val="o"/>
      <w:lvlJc w:val="left"/>
      <w:pPr>
        <w:ind w:left="3600" w:hanging="360"/>
      </w:pPr>
      <w:rPr>
        <w:rFonts w:hint="default" w:ascii="Courier New" w:hAnsi="Courier New"/>
      </w:rPr>
    </w:lvl>
    <w:lvl w:ilvl="5" w:tplc="7C2C3300">
      <w:start w:val="1"/>
      <w:numFmt w:val="bullet"/>
      <w:lvlText w:val=""/>
      <w:lvlJc w:val="left"/>
      <w:pPr>
        <w:ind w:left="4320" w:hanging="360"/>
      </w:pPr>
      <w:rPr>
        <w:rFonts w:hint="default" w:ascii="Wingdings" w:hAnsi="Wingdings"/>
      </w:rPr>
    </w:lvl>
    <w:lvl w:ilvl="6" w:tplc="F06294C8">
      <w:start w:val="1"/>
      <w:numFmt w:val="bullet"/>
      <w:lvlText w:val=""/>
      <w:lvlJc w:val="left"/>
      <w:pPr>
        <w:ind w:left="5040" w:hanging="360"/>
      </w:pPr>
      <w:rPr>
        <w:rFonts w:hint="default" w:ascii="Symbol" w:hAnsi="Symbol"/>
      </w:rPr>
    </w:lvl>
    <w:lvl w:ilvl="7" w:tplc="2824661A">
      <w:start w:val="1"/>
      <w:numFmt w:val="bullet"/>
      <w:lvlText w:val="o"/>
      <w:lvlJc w:val="left"/>
      <w:pPr>
        <w:ind w:left="5760" w:hanging="360"/>
      </w:pPr>
      <w:rPr>
        <w:rFonts w:hint="default" w:ascii="Courier New" w:hAnsi="Courier New"/>
      </w:rPr>
    </w:lvl>
    <w:lvl w:ilvl="8" w:tplc="9384B016">
      <w:start w:val="1"/>
      <w:numFmt w:val="bullet"/>
      <w:lvlText w:val=""/>
      <w:lvlJc w:val="left"/>
      <w:pPr>
        <w:ind w:left="6480" w:hanging="360"/>
      </w:pPr>
      <w:rPr>
        <w:rFonts w:hint="default" w:ascii="Wingdings" w:hAnsi="Wingdings"/>
      </w:rPr>
    </w:lvl>
  </w:abstractNum>
  <w:abstractNum w:abstractNumId="13" w15:restartNumberingAfterBreak="0">
    <w:nsid w:val="489B606F"/>
    <w:multiLevelType w:val="hybridMultilevel"/>
    <w:tmpl w:val="FFFFFFFF"/>
    <w:lvl w:ilvl="0" w:tplc="3E6E68FA">
      <w:start w:val="1"/>
      <w:numFmt w:val="bullet"/>
      <w:lvlText w:val=""/>
      <w:lvlJc w:val="left"/>
      <w:pPr>
        <w:ind w:left="720" w:hanging="360"/>
      </w:pPr>
      <w:rPr>
        <w:rFonts w:hint="default" w:ascii="Symbol" w:hAnsi="Symbol"/>
      </w:rPr>
    </w:lvl>
    <w:lvl w:ilvl="1" w:tplc="D9F878F0">
      <w:start w:val="1"/>
      <w:numFmt w:val="bullet"/>
      <w:lvlText w:val="o"/>
      <w:lvlJc w:val="left"/>
      <w:pPr>
        <w:ind w:left="1440" w:hanging="360"/>
      </w:pPr>
      <w:rPr>
        <w:rFonts w:hint="default" w:ascii="Symbol" w:hAnsi="Symbol"/>
      </w:rPr>
    </w:lvl>
    <w:lvl w:ilvl="2" w:tplc="FA423DDE">
      <w:start w:val="1"/>
      <w:numFmt w:val="bullet"/>
      <w:lvlText w:val=""/>
      <w:lvlJc w:val="left"/>
      <w:pPr>
        <w:ind w:left="2160" w:hanging="360"/>
      </w:pPr>
      <w:rPr>
        <w:rFonts w:hint="default" w:ascii="Wingdings" w:hAnsi="Wingdings"/>
      </w:rPr>
    </w:lvl>
    <w:lvl w:ilvl="3" w:tplc="DF2C53F8">
      <w:start w:val="1"/>
      <w:numFmt w:val="bullet"/>
      <w:lvlText w:val=""/>
      <w:lvlJc w:val="left"/>
      <w:pPr>
        <w:ind w:left="2880" w:hanging="360"/>
      </w:pPr>
      <w:rPr>
        <w:rFonts w:hint="default" w:ascii="Symbol" w:hAnsi="Symbol"/>
      </w:rPr>
    </w:lvl>
    <w:lvl w:ilvl="4" w:tplc="C096D7FC">
      <w:start w:val="1"/>
      <w:numFmt w:val="bullet"/>
      <w:lvlText w:val="o"/>
      <w:lvlJc w:val="left"/>
      <w:pPr>
        <w:ind w:left="3600" w:hanging="360"/>
      </w:pPr>
      <w:rPr>
        <w:rFonts w:hint="default" w:ascii="Courier New" w:hAnsi="Courier New"/>
      </w:rPr>
    </w:lvl>
    <w:lvl w:ilvl="5" w:tplc="91561B90">
      <w:start w:val="1"/>
      <w:numFmt w:val="bullet"/>
      <w:lvlText w:val=""/>
      <w:lvlJc w:val="left"/>
      <w:pPr>
        <w:ind w:left="4320" w:hanging="360"/>
      </w:pPr>
      <w:rPr>
        <w:rFonts w:hint="default" w:ascii="Wingdings" w:hAnsi="Wingdings"/>
      </w:rPr>
    </w:lvl>
    <w:lvl w:ilvl="6" w:tplc="EACAE6FC">
      <w:start w:val="1"/>
      <w:numFmt w:val="bullet"/>
      <w:lvlText w:val=""/>
      <w:lvlJc w:val="left"/>
      <w:pPr>
        <w:ind w:left="5040" w:hanging="360"/>
      </w:pPr>
      <w:rPr>
        <w:rFonts w:hint="default" w:ascii="Symbol" w:hAnsi="Symbol"/>
      </w:rPr>
    </w:lvl>
    <w:lvl w:ilvl="7" w:tplc="06066B3A">
      <w:start w:val="1"/>
      <w:numFmt w:val="bullet"/>
      <w:lvlText w:val="o"/>
      <w:lvlJc w:val="left"/>
      <w:pPr>
        <w:ind w:left="5760" w:hanging="360"/>
      </w:pPr>
      <w:rPr>
        <w:rFonts w:hint="default" w:ascii="Courier New" w:hAnsi="Courier New"/>
      </w:rPr>
    </w:lvl>
    <w:lvl w:ilvl="8" w:tplc="20106786">
      <w:start w:val="1"/>
      <w:numFmt w:val="bullet"/>
      <w:lvlText w:val=""/>
      <w:lvlJc w:val="left"/>
      <w:pPr>
        <w:ind w:left="6480" w:hanging="360"/>
      </w:pPr>
      <w:rPr>
        <w:rFonts w:hint="default" w:ascii="Wingdings" w:hAnsi="Wingdings"/>
      </w:rPr>
    </w:lvl>
  </w:abstractNum>
  <w:abstractNum w:abstractNumId="14" w15:restartNumberingAfterBreak="0">
    <w:nsid w:val="573FB4BA"/>
    <w:multiLevelType w:val="hybridMultilevel"/>
    <w:tmpl w:val="FFFFFFFF"/>
    <w:lvl w:ilvl="0" w:tplc="F1FC0C30">
      <w:start w:val="1"/>
      <w:numFmt w:val="bullet"/>
      <w:lvlText w:val=""/>
      <w:lvlJc w:val="left"/>
      <w:pPr>
        <w:ind w:left="720" w:hanging="360"/>
      </w:pPr>
      <w:rPr>
        <w:rFonts w:hint="default" w:ascii="Symbol" w:hAnsi="Symbol"/>
      </w:rPr>
    </w:lvl>
    <w:lvl w:ilvl="1" w:tplc="097C517C">
      <w:start w:val="1"/>
      <w:numFmt w:val="bullet"/>
      <w:lvlText w:val="o"/>
      <w:lvlJc w:val="left"/>
      <w:pPr>
        <w:ind w:left="1440" w:hanging="360"/>
      </w:pPr>
      <w:rPr>
        <w:rFonts w:hint="default" w:ascii="Symbol" w:hAnsi="Symbol"/>
      </w:rPr>
    </w:lvl>
    <w:lvl w:ilvl="2" w:tplc="893C2BE8">
      <w:start w:val="1"/>
      <w:numFmt w:val="bullet"/>
      <w:lvlText w:val=""/>
      <w:lvlJc w:val="left"/>
      <w:pPr>
        <w:ind w:left="2160" w:hanging="360"/>
      </w:pPr>
      <w:rPr>
        <w:rFonts w:hint="default" w:ascii="Wingdings" w:hAnsi="Wingdings"/>
      </w:rPr>
    </w:lvl>
    <w:lvl w:ilvl="3" w:tplc="DB5AA02E">
      <w:start w:val="1"/>
      <w:numFmt w:val="bullet"/>
      <w:lvlText w:val=""/>
      <w:lvlJc w:val="left"/>
      <w:pPr>
        <w:ind w:left="2880" w:hanging="360"/>
      </w:pPr>
      <w:rPr>
        <w:rFonts w:hint="default" w:ascii="Symbol" w:hAnsi="Symbol"/>
      </w:rPr>
    </w:lvl>
    <w:lvl w:ilvl="4" w:tplc="A8E8632E">
      <w:start w:val="1"/>
      <w:numFmt w:val="bullet"/>
      <w:lvlText w:val="o"/>
      <w:lvlJc w:val="left"/>
      <w:pPr>
        <w:ind w:left="3600" w:hanging="360"/>
      </w:pPr>
      <w:rPr>
        <w:rFonts w:hint="default" w:ascii="Courier New" w:hAnsi="Courier New"/>
      </w:rPr>
    </w:lvl>
    <w:lvl w:ilvl="5" w:tplc="483A56A6">
      <w:start w:val="1"/>
      <w:numFmt w:val="bullet"/>
      <w:lvlText w:val=""/>
      <w:lvlJc w:val="left"/>
      <w:pPr>
        <w:ind w:left="4320" w:hanging="360"/>
      </w:pPr>
      <w:rPr>
        <w:rFonts w:hint="default" w:ascii="Wingdings" w:hAnsi="Wingdings"/>
      </w:rPr>
    </w:lvl>
    <w:lvl w:ilvl="6" w:tplc="B046E022">
      <w:start w:val="1"/>
      <w:numFmt w:val="bullet"/>
      <w:lvlText w:val=""/>
      <w:lvlJc w:val="left"/>
      <w:pPr>
        <w:ind w:left="5040" w:hanging="360"/>
      </w:pPr>
      <w:rPr>
        <w:rFonts w:hint="default" w:ascii="Symbol" w:hAnsi="Symbol"/>
      </w:rPr>
    </w:lvl>
    <w:lvl w:ilvl="7" w:tplc="3648F572">
      <w:start w:val="1"/>
      <w:numFmt w:val="bullet"/>
      <w:lvlText w:val="o"/>
      <w:lvlJc w:val="left"/>
      <w:pPr>
        <w:ind w:left="5760" w:hanging="360"/>
      </w:pPr>
      <w:rPr>
        <w:rFonts w:hint="default" w:ascii="Courier New" w:hAnsi="Courier New"/>
      </w:rPr>
    </w:lvl>
    <w:lvl w:ilvl="8" w:tplc="D28CDA14">
      <w:start w:val="1"/>
      <w:numFmt w:val="bullet"/>
      <w:lvlText w:val=""/>
      <w:lvlJc w:val="left"/>
      <w:pPr>
        <w:ind w:left="6480" w:hanging="360"/>
      </w:pPr>
      <w:rPr>
        <w:rFonts w:hint="default" w:ascii="Wingdings" w:hAnsi="Wingdings"/>
      </w:rPr>
    </w:lvl>
  </w:abstractNum>
  <w:abstractNum w:abstractNumId="15" w15:restartNumberingAfterBreak="0">
    <w:nsid w:val="578761D1"/>
    <w:multiLevelType w:val="hybridMultilevel"/>
    <w:tmpl w:val="FFFFFFFF"/>
    <w:lvl w:ilvl="0" w:tplc="76028FC2">
      <w:start w:val="1"/>
      <w:numFmt w:val="bullet"/>
      <w:lvlText w:val=""/>
      <w:lvlJc w:val="left"/>
      <w:pPr>
        <w:ind w:left="720" w:hanging="360"/>
      </w:pPr>
      <w:rPr>
        <w:rFonts w:hint="default" w:ascii="Symbol" w:hAnsi="Symbol"/>
      </w:rPr>
    </w:lvl>
    <w:lvl w:ilvl="1" w:tplc="8902B04E">
      <w:start w:val="1"/>
      <w:numFmt w:val="bullet"/>
      <w:lvlText w:val="o"/>
      <w:lvlJc w:val="left"/>
      <w:pPr>
        <w:ind w:left="1440" w:hanging="360"/>
      </w:pPr>
      <w:rPr>
        <w:rFonts w:hint="default" w:ascii="Symbol" w:hAnsi="Symbol"/>
      </w:rPr>
    </w:lvl>
    <w:lvl w:ilvl="2" w:tplc="1D3E4F68">
      <w:start w:val="1"/>
      <w:numFmt w:val="bullet"/>
      <w:lvlText w:val=""/>
      <w:lvlJc w:val="left"/>
      <w:pPr>
        <w:ind w:left="2160" w:hanging="360"/>
      </w:pPr>
      <w:rPr>
        <w:rFonts w:hint="default" w:ascii="Wingdings" w:hAnsi="Wingdings"/>
      </w:rPr>
    </w:lvl>
    <w:lvl w:ilvl="3" w:tplc="D3120302">
      <w:start w:val="1"/>
      <w:numFmt w:val="bullet"/>
      <w:lvlText w:val=""/>
      <w:lvlJc w:val="left"/>
      <w:pPr>
        <w:ind w:left="2880" w:hanging="360"/>
      </w:pPr>
      <w:rPr>
        <w:rFonts w:hint="default" w:ascii="Symbol" w:hAnsi="Symbol"/>
      </w:rPr>
    </w:lvl>
    <w:lvl w:ilvl="4" w:tplc="A88E0304">
      <w:start w:val="1"/>
      <w:numFmt w:val="bullet"/>
      <w:lvlText w:val="o"/>
      <w:lvlJc w:val="left"/>
      <w:pPr>
        <w:ind w:left="3600" w:hanging="360"/>
      </w:pPr>
      <w:rPr>
        <w:rFonts w:hint="default" w:ascii="Courier New" w:hAnsi="Courier New"/>
      </w:rPr>
    </w:lvl>
    <w:lvl w:ilvl="5" w:tplc="102A5F26">
      <w:start w:val="1"/>
      <w:numFmt w:val="bullet"/>
      <w:lvlText w:val=""/>
      <w:lvlJc w:val="left"/>
      <w:pPr>
        <w:ind w:left="4320" w:hanging="360"/>
      </w:pPr>
      <w:rPr>
        <w:rFonts w:hint="default" w:ascii="Wingdings" w:hAnsi="Wingdings"/>
      </w:rPr>
    </w:lvl>
    <w:lvl w:ilvl="6" w:tplc="934C699C">
      <w:start w:val="1"/>
      <w:numFmt w:val="bullet"/>
      <w:lvlText w:val=""/>
      <w:lvlJc w:val="left"/>
      <w:pPr>
        <w:ind w:left="5040" w:hanging="360"/>
      </w:pPr>
      <w:rPr>
        <w:rFonts w:hint="default" w:ascii="Symbol" w:hAnsi="Symbol"/>
      </w:rPr>
    </w:lvl>
    <w:lvl w:ilvl="7" w:tplc="F8BE1CA6">
      <w:start w:val="1"/>
      <w:numFmt w:val="bullet"/>
      <w:lvlText w:val="o"/>
      <w:lvlJc w:val="left"/>
      <w:pPr>
        <w:ind w:left="5760" w:hanging="360"/>
      </w:pPr>
      <w:rPr>
        <w:rFonts w:hint="default" w:ascii="Courier New" w:hAnsi="Courier New"/>
      </w:rPr>
    </w:lvl>
    <w:lvl w:ilvl="8" w:tplc="740095B0">
      <w:start w:val="1"/>
      <w:numFmt w:val="bullet"/>
      <w:lvlText w:val=""/>
      <w:lvlJc w:val="left"/>
      <w:pPr>
        <w:ind w:left="6480" w:hanging="360"/>
      </w:pPr>
      <w:rPr>
        <w:rFonts w:hint="default" w:ascii="Wingdings" w:hAnsi="Wingdings"/>
      </w:rPr>
    </w:lvl>
  </w:abstractNum>
  <w:abstractNum w:abstractNumId="16" w15:restartNumberingAfterBreak="0">
    <w:nsid w:val="57996B45"/>
    <w:multiLevelType w:val="hybridMultilevel"/>
    <w:tmpl w:val="FFFFFFFF"/>
    <w:lvl w:ilvl="0" w:tplc="5FE430E4">
      <w:start w:val="1"/>
      <w:numFmt w:val="decimal"/>
      <w:lvlText w:val="%1."/>
      <w:lvlJc w:val="left"/>
      <w:pPr>
        <w:ind w:left="720" w:hanging="360"/>
      </w:pPr>
    </w:lvl>
    <w:lvl w:ilvl="1" w:tplc="222A1EEA">
      <w:start w:val="1"/>
      <w:numFmt w:val="lowerLetter"/>
      <w:lvlText w:val="%2."/>
      <w:lvlJc w:val="left"/>
      <w:pPr>
        <w:ind w:left="1440" w:hanging="360"/>
      </w:pPr>
    </w:lvl>
    <w:lvl w:ilvl="2" w:tplc="3BFA79A8">
      <w:start w:val="1"/>
      <w:numFmt w:val="lowerRoman"/>
      <w:lvlText w:val="%3."/>
      <w:lvlJc w:val="right"/>
      <w:pPr>
        <w:ind w:left="2160" w:hanging="180"/>
      </w:pPr>
    </w:lvl>
    <w:lvl w:ilvl="3" w:tplc="8CB0D6D2">
      <w:start w:val="1"/>
      <w:numFmt w:val="decimal"/>
      <w:lvlText w:val="%4."/>
      <w:lvlJc w:val="left"/>
      <w:pPr>
        <w:ind w:left="2880" w:hanging="360"/>
      </w:pPr>
    </w:lvl>
    <w:lvl w:ilvl="4" w:tplc="BEDEF71A">
      <w:start w:val="1"/>
      <w:numFmt w:val="lowerLetter"/>
      <w:lvlText w:val="%5."/>
      <w:lvlJc w:val="left"/>
      <w:pPr>
        <w:ind w:left="3600" w:hanging="360"/>
      </w:pPr>
    </w:lvl>
    <w:lvl w:ilvl="5" w:tplc="65DC2E7E">
      <w:start w:val="1"/>
      <w:numFmt w:val="lowerRoman"/>
      <w:lvlText w:val="%6."/>
      <w:lvlJc w:val="right"/>
      <w:pPr>
        <w:ind w:left="4320" w:hanging="180"/>
      </w:pPr>
    </w:lvl>
    <w:lvl w:ilvl="6" w:tplc="F774BB0A">
      <w:start w:val="1"/>
      <w:numFmt w:val="decimal"/>
      <w:lvlText w:val="%7."/>
      <w:lvlJc w:val="left"/>
      <w:pPr>
        <w:ind w:left="5040" w:hanging="360"/>
      </w:pPr>
    </w:lvl>
    <w:lvl w:ilvl="7" w:tplc="23C220B6">
      <w:start w:val="1"/>
      <w:numFmt w:val="lowerLetter"/>
      <w:lvlText w:val="%8."/>
      <w:lvlJc w:val="left"/>
      <w:pPr>
        <w:ind w:left="5760" w:hanging="360"/>
      </w:pPr>
    </w:lvl>
    <w:lvl w:ilvl="8" w:tplc="4ED249B0">
      <w:start w:val="1"/>
      <w:numFmt w:val="lowerRoman"/>
      <w:lvlText w:val="%9."/>
      <w:lvlJc w:val="right"/>
      <w:pPr>
        <w:ind w:left="6480" w:hanging="180"/>
      </w:pPr>
    </w:lvl>
  </w:abstractNum>
  <w:abstractNum w:abstractNumId="17" w15:restartNumberingAfterBreak="0">
    <w:nsid w:val="68242720"/>
    <w:multiLevelType w:val="hybridMultilevel"/>
    <w:tmpl w:val="FFFFFFFF"/>
    <w:lvl w:ilvl="0" w:tplc="6D68BFE2">
      <w:start w:val="1"/>
      <w:numFmt w:val="bullet"/>
      <w:lvlText w:val=""/>
      <w:lvlJc w:val="left"/>
      <w:pPr>
        <w:ind w:left="720" w:hanging="360"/>
      </w:pPr>
      <w:rPr>
        <w:rFonts w:hint="default" w:ascii="Symbol" w:hAnsi="Symbol"/>
      </w:rPr>
    </w:lvl>
    <w:lvl w:ilvl="1" w:tplc="BAF24AF6">
      <w:start w:val="1"/>
      <w:numFmt w:val="bullet"/>
      <w:lvlText w:val="o"/>
      <w:lvlJc w:val="left"/>
      <w:pPr>
        <w:ind w:left="1440" w:hanging="360"/>
      </w:pPr>
      <w:rPr>
        <w:rFonts w:hint="default" w:ascii="Courier New" w:hAnsi="Courier New"/>
      </w:rPr>
    </w:lvl>
    <w:lvl w:ilvl="2" w:tplc="0FAA4D62">
      <w:start w:val="1"/>
      <w:numFmt w:val="bullet"/>
      <w:lvlText w:val=""/>
      <w:lvlJc w:val="left"/>
      <w:pPr>
        <w:ind w:left="2160" w:hanging="360"/>
      </w:pPr>
      <w:rPr>
        <w:rFonts w:hint="default" w:ascii="Wingdings" w:hAnsi="Wingdings"/>
      </w:rPr>
    </w:lvl>
    <w:lvl w:ilvl="3" w:tplc="FCEA69E8">
      <w:start w:val="1"/>
      <w:numFmt w:val="bullet"/>
      <w:lvlText w:val=""/>
      <w:lvlJc w:val="left"/>
      <w:pPr>
        <w:ind w:left="2880" w:hanging="360"/>
      </w:pPr>
      <w:rPr>
        <w:rFonts w:hint="default" w:ascii="Symbol" w:hAnsi="Symbol"/>
      </w:rPr>
    </w:lvl>
    <w:lvl w:ilvl="4" w:tplc="4952489E">
      <w:start w:val="1"/>
      <w:numFmt w:val="bullet"/>
      <w:lvlText w:val="o"/>
      <w:lvlJc w:val="left"/>
      <w:pPr>
        <w:ind w:left="3600" w:hanging="360"/>
      </w:pPr>
      <w:rPr>
        <w:rFonts w:hint="default" w:ascii="Courier New" w:hAnsi="Courier New"/>
      </w:rPr>
    </w:lvl>
    <w:lvl w:ilvl="5" w:tplc="2DC06CF0">
      <w:start w:val="1"/>
      <w:numFmt w:val="bullet"/>
      <w:lvlText w:val=""/>
      <w:lvlJc w:val="left"/>
      <w:pPr>
        <w:ind w:left="4320" w:hanging="360"/>
      </w:pPr>
      <w:rPr>
        <w:rFonts w:hint="default" w:ascii="Wingdings" w:hAnsi="Wingdings"/>
      </w:rPr>
    </w:lvl>
    <w:lvl w:ilvl="6" w:tplc="940E758C">
      <w:start w:val="1"/>
      <w:numFmt w:val="bullet"/>
      <w:lvlText w:val=""/>
      <w:lvlJc w:val="left"/>
      <w:pPr>
        <w:ind w:left="5040" w:hanging="360"/>
      </w:pPr>
      <w:rPr>
        <w:rFonts w:hint="default" w:ascii="Symbol" w:hAnsi="Symbol"/>
      </w:rPr>
    </w:lvl>
    <w:lvl w:ilvl="7" w:tplc="15D4D298">
      <w:start w:val="1"/>
      <w:numFmt w:val="bullet"/>
      <w:lvlText w:val="o"/>
      <w:lvlJc w:val="left"/>
      <w:pPr>
        <w:ind w:left="5760" w:hanging="360"/>
      </w:pPr>
      <w:rPr>
        <w:rFonts w:hint="default" w:ascii="Courier New" w:hAnsi="Courier New"/>
      </w:rPr>
    </w:lvl>
    <w:lvl w:ilvl="8" w:tplc="CCBCFAC4">
      <w:start w:val="1"/>
      <w:numFmt w:val="bullet"/>
      <w:lvlText w:val=""/>
      <w:lvlJc w:val="left"/>
      <w:pPr>
        <w:ind w:left="6480" w:hanging="360"/>
      </w:pPr>
      <w:rPr>
        <w:rFonts w:hint="default" w:ascii="Wingdings" w:hAnsi="Wingdings"/>
      </w:rPr>
    </w:lvl>
  </w:abstractNum>
  <w:abstractNum w:abstractNumId="18" w15:restartNumberingAfterBreak="0">
    <w:nsid w:val="6BD23434"/>
    <w:multiLevelType w:val="hybridMultilevel"/>
    <w:tmpl w:val="FFFFFFFF"/>
    <w:lvl w:ilvl="0" w:tplc="FA40096A">
      <w:start w:val="1"/>
      <w:numFmt w:val="decimal"/>
      <w:lvlText w:val="%1."/>
      <w:lvlJc w:val="left"/>
      <w:pPr>
        <w:ind w:left="720" w:hanging="360"/>
      </w:pPr>
    </w:lvl>
    <w:lvl w:ilvl="1" w:tplc="8D268518">
      <w:start w:val="1"/>
      <w:numFmt w:val="lowerLetter"/>
      <w:lvlText w:val="%2."/>
      <w:lvlJc w:val="left"/>
      <w:pPr>
        <w:ind w:left="1440" w:hanging="360"/>
      </w:pPr>
    </w:lvl>
    <w:lvl w:ilvl="2" w:tplc="53CC349C">
      <w:start w:val="1"/>
      <w:numFmt w:val="lowerRoman"/>
      <w:lvlText w:val="%3."/>
      <w:lvlJc w:val="right"/>
      <w:pPr>
        <w:ind w:left="2160" w:hanging="180"/>
      </w:pPr>
    </w:lvl>
    <w:lvl w:ilvl="3" w:tplc="B4ACE09E">
      <w:start w:val="1"/>
      <w:numFmt w:val="decimal"/>
      <w:lvlText w:val="%4."/>
      <w:lvlJc w:val="left"/>
      <w:pPr>
        <w:ind w:left="2880" w:hanging="360"/>
      </w:pPr>
    </w:lvl>
    <w:lvl w:ilvl="4" w:tplc="871EEE72">
      <w:start w:val="1"/>
      <w:numFmt w:val="lowerLetter"/>
      <w:lvlText w:val="%5."/>
      <w:lvlJc w:val="left"/>
      <w:pPr>
        <w:ind w:left="3600" w:hanging="360"/>
      </w:pPr>
    </w:lvl>
    <w:lvl w:ilvl="5" w:tplc="27741212">
      <w:start w:val="1"/>
      <w:numFmt w:val="lowerRoman"/>
      <w:lvlText w:val="%6."/>
      <w:lvlJc w:val="right"/>
      <w:pPr>
        <w:ind w:left="4320" w:hanging="180"/>
      </w:pPr>
    </w:lvl>
    <w:lvl w:ilvl="6" w:tplc="93720588">
      <w:start w:val="1"/>
      <w:numFmt w:val="decimal"/>
      <w:lvlText w:val="%7."/>
      <w:lvlJc w:val="left"/>
      <w:pPr>
        <w:ind w:left="5040" w:hanging="360"/>
      </w:pPr>
    </w:lvl>
    <w:lvl w:ilvl="7" w:tplc="886C0478">
      <w:start w:val="1"/>
      <w:numFmt w:val="lowerLetter"/>
      <w:lvlText w:val="%8."/>
      <w:lvlJc w:val="left"/>
      <w:pPr>
        <w:ind w:left="5760" w:hanging="360"/>
      </w:pPr>
    </w:lvl>
    <w:lvl w:ilvl="8" w:tplc="D0667A06">
      <w:start w:val="1"/>
      <w:numFmt w:val="lowerRoman"/>
      <w:lvlText w:val="%9."/>
      <w:lvlJc w:val="right"/>
      <w:pPr>
        <w:ind w:left="6480" w:hanging="180"/>
      </w:pPr>
    </w:lvl>
  </w:abstractNum>
  <w:abstractNum w:abstractNumId="19" w15:restartNumberingAfterBreak="0">
    <w:nsid w:val="7C42F653"/>
    <w:multiLevelType w:val="hybridMultilevel"/>
    <w:tmpl w:val="FFFFFFFF"/>
    <w:lvl w:ilvl="0" w:tplc="6F3A9CD0">
      <w:start w:val="1"/>
      <w:numFmt w:val="decimal"/>
      <w:lvlText w:val="%1."/>
      <w:lvlJc w:val="left"/>
      <w:pPr>
        <w:ind w:left="720" w:hanging="360"/>
      </w:pPr>
    </w:lvl>
    <w:lvl w:ilvl="1" w:tplc="588673A4">
      <w:start w:val="1"/>
      <w:numFmt w:val="lowerLetter"/>
      <w:lvlText w:val="%2."/>
      <w:lvlJc w:val="left"/>
      <w:pPr>
        <w:ind w:left="1440" w:hanging="360"/>
      </w:pPr>
    </w:lvl>
    <w:lvl w:ilvl="2" w:tplc="F29AC696">
      <w:start w:val="1"/>
      <w:numFmt w:val="lowerRoman"/>
      <w:lvlText w:val="%3."/>
      <w:lvlJc w:val="right"/>
      <w:pPr>
        <w:ind w:left="2160" w:hanging="180"/>
      </w:pPr>
    </w:lvl>
    <w:lvl w:ilvl="3" w:tplc="20525F42">
      <w:start w:val="1"/>
      <w:numFmt w:val="decimal"/>
      <w:lvlText w:val="%4."/>
      <w:lvlJc w:val="left"/>
      <w:pPr>
        <w:ind w:left="2880" w:hanging="360"/>
      </w:pPr>
    </w:lvl>
    <w:lvl w:ilvl="4" w:tplc="C62050E0">
      <w:start w:val="1"/>
      <w:numFmt w:val="lowerLetter"/>
      <w:lvlText w:val="%5."/>
      <w:lvlJc w:val="left"/>
      <w:pPr>
        <w:ind w:left="3600" w:hanging="360"/>
      </w:pPr>
    </w:lvl>
    <w:lvl w:ilvl="5" w:tplc="3B0EE43C">
      <w:start w:val="1"/>
      <w:numFmt w:val="lowerRoman"/>
      <w:lvlText w:val="%6."/>
      <w:lvlJc w:val="right"/>
      <w:pPr>
        <w:ind w:left="4320" w:hanging="180"/>
      </w:pPr>
    </w:lvl>
    <w:lvl w:ilvl="6" w:tplc="658ABE34">
      <w:start w:val="1"/>
      <w:numFmt w:val="decimal"/>
      <w:lvlText w:val="%7."/>
      <w:lvlJc w:val="left"/>
      <w:pPr>
        <w:ind w:left="5040" w:hanging="360"/>
      </w:pPr>
    </w:lvl>
    <w:lvl w:ilvl="7" w:tplc="8676D628">
      <w:start w:val="1"/>
      <w:numFmt w:val="lowerLetter"/>
      <w:lvlText w:val="%8."/>
      <w:lvlJc w:val="left"/>
      <w:pPr>
        <w:ind w:left="5760" w:hanging="360"/>
      </w:pPr>
    </w:lvl>
    <w:lvl w:ilvl="8" w:tplc="7032C282">
      <w:start w:val="1"/>
      <w:numFmt w:val="lowerRoman"/>
      <w:lvlText w:val="%9."/>
      <w:lvlJc w:val="right"/>
      <w:pPr>
        <w:ind w:left="6480" w:hanging="180"/>
      </w:pPr>
    </w:lvl>
  </w:abstractNum>
  <w:num w:numId="1" w16cid:durableId="1125192459">
    <w:abstractNumId w:val="8"/>
  </w:num>
  <w:num w:numId="2" w16cid:durableId="1308970230">
    <w:abstractNumId w:val="3"/>
  </w:num>
  <w:num w:numId="3" w16cid:durableId="146752759">
    <w:abstractNumId w:val="5"/>
  </w:num>
  <w:num w:numId="4" w16cid:durableId="152990705">
    <w:abstractNumId w:val="14"/>
  </w:num>
  <w:num w:numId="5" w16cid:durableId="159125527">
    <w:abstractNumId w:val="19"/>
  </w:num>
  <w:num w:numId="6" w16cid:durableId="1631785712">
    <w:abstractNumId w:val="7"/>
  </w:num>
  <w:num w:numId="7" w16cid:durableId="1690721980">
    <w:abstractNumId w:val="1"/>
  </w:num>
  <w:num w:numId="8" w16cid:durableId="1805999289">
    <w:abstractNumId w:val="11"/>
  </w:num>
  <w:num w:numId="9" w16cid:durableId="1822889844">
    <w:abstractNumId w:val="12"/>
  </w:num>
  <w:num w:numId="10" w16cid:durableId="1874877516">
    <w:abstractNumId w:val="4"/>
  </w:num>
  <w:num w:numId="11" w16cid:durableId="1885870822">
    <w:abstractNumId w:val="10"/>
  </w:num>
  <w:num w:numId="12" w16cid:durableId="1987199582">
    <w:abstractNumId w:val="17"/>
  </w:num>
  <w:num w:numId="13" w16cid:durableId="2072073492">
    <w:abstractNumId w:val="6"/>
  </w:num>
  <w:num w:numId="14" w16cid:durableId="2080638145">
    <w:abstractNumId w:val="0"/>
  </w:num>
  <w:num w:numId="15" w16cid:durableId="251159247">
    <w:abstractNumId w:val="2"/>
  </w:num>
  <w:num w:numId="16" w16cid:durableId="457068916">
    <w:abstractNumId w:val="13"/>
  </w:num>
  <w:num w:numId="17" w16cid:durableId="587152189">
    <w:abstractNumId w:val="15"/>
  </w:num>
  <w:num w:numId="18" w16cid:durableId="820775613">
    <w:abstractNumId w:val="9"/>
  </w:num>
  <w:num w:numId="19" w16cid:durableId="872889504">
    <w:abstractNumId w:val="16"/>
  </w:num>
  <w:num w:numId="20" w16cid:durableId="950554849">
    <w:abstractNumId w:val="18"/>
  </w:num>
</w:numbering>
</file>

<file path=word/people.xml><?xml version="1.0" encoding="utf-8"?>
<w15:people xmlns:mc="http://schemas.openxmlformats.org/markup-compatibility/2006" xmlns:w15="http://schemas.microsoft.com/office/word/2012/wordml" mc:Ignorable="w15">
  <w15:person w15:author="Christa Scura">
    <w15:presenceInfo w15:providerId="AD" w15:userId="S::christa.johnson@oracle.com::4193accc-a3ef-48c4-ab52-d959db8e2bd5"/>
  </w15:person>
  <w15:person w15:author="Suyog Pathak">
    <w15:presenceInfo w15:providerId="AD" w15:userId="S::suyog.m.pathak@oracle.com::85922b6c-fe76-4339-9bf2-296592c99647"/>
  </w15:person>
  <w15:person w15:author="Apurv Awasthi">
    <w15:presenceInfo w15:providerId="AD" w15:userId="S::apurv.a.awasthi@oracle.com::0496d323-6a8e-4b9a-a715-5852da2a7d6e"/>
  </w15:person>
  <w15:person w15:author="Apurv Awasthi">
    <w15:presenceInfo w15:providerId="AD" w15:userId="S::apurv.a.awasthi@oracle.com::0496d323-6a8e-4b9a-a715-5852da2a7d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48147"/>
    <w:rsid w:val="00172CA4"/>
    <w:rsid w:val="00222243"/>
    <w:rsid w:val="002F4B10"/>
    <w:rsid w:val="0052579B"/>
    <w:rsid w:val="005636EA"/>
    <w:rsid w:val="00656109"/>
    <w:rsid w:val="0073287C"/>
    <w:rsid w:val="009C7FBC"/>
    <w:rsid w:val="00A06463"/>
    <w:rsid w:val="00D7F022"/>
    <w:rsid w:val="00EC3F3C"/>
    <w:rsid w:val="00EF48F3"/>
    <w:rsid w:val="00FD609F"/>
    <w:rsid w:val="0109E986"/>
    <w:rsid w:val="011504DA"/>
    <w:rsid w:val="012938C0"/>
    <w:rsid w:val="013B29F9"/>
    <w:rsid w:val="01A8578E"/>
    <w:rsid w:val="01A99165"/>
    <w:rsid w:val="028D7B65"/>
    <w:rsid w:val="02A4D3D6"/>
    <w:rsid w:val="02D29BF9"/>
    <w:rsid w:val="03370BB9"/>
    <w:rsid w:val="03E69374"/>
    <w:rsid w:val="04082485"/>
    <w:rsid w:val="040EE310"/>
    <w:rsid w:val="0473D444"/>
    <w:rsid w:val="047630BC"/>
    <w:rsid w:val="04A26C71"/>
    <w:rsid w:val="04C69F7C"/>
    <w:rsid w:val="04CA0977"/>
    <w:rsid w:val="04D71A30"/>
    <w:rsid w:val="04E3882D"/>
    <w:rsid w:val="04F91168"/>
    <w:rsid w:val="05137D96"/>
    <w:rsid w:val="051BC16C"/>
    <w:rsid w:val="05348147"/>
    <w:rsid w:val="054A18BC"/>
    <w:rsid w:val="056BAC72"/>
    <w:rsid w:val="05AD24C4"/>
    <w:rsid w:val="06232290"/>
    <w:rsid w:val="06699159"/>
    <w:rsid w:val="066C4347"/>
    <w:rsid w:val="0680CCAA"/>
    <w:rsid w:val="06942523"/>
    <w:rsid w:val="06AA43D0"/>
    <w:rsid w:val="07053145"/>
    <w:rsid w:val="0711B21B"/>
    <w:rsid w:val="075F362B"/>
    <w:rsid w:val="07795C29"/>
    <w:rsid w:val="07B434B4"/>
    <w:rsid w:val="07F6971E"/>
    <w:rsid w:val="081E48EC"/>
    <w:rsid w:val="085303D7"/>
    <w:rsid w:val="0872D1CD"/>
    <w:rsid w:val="08897D69"/>
    <w:rsid w:val="08B1920B"/>
    <w:rsid w:val="08C6D347"/>
    <w:rsid w:val="08DDE290"/>
    <w:rsid w:val="09242BA6"/>
    <w:rsid w:val="094BB7B6"/>
    <w:rsid w:val="09587A3B"/>
    <w:rsid w:val="096C361B"/>
    <w:rsid w:val="09F9717A"/>
    <w:rsid w:val="0AB85C90"/>
    <w:rsid w:val="0B445645"/>
    <w:rsid w:val="0B47B16D"/>
    <w:rsid w:val="0B52D7F0"/>
    <w:rsid w:val="0B59189E"/>
    <w:rsid w:val="0B6614F1"/>
    <w:rsid w:val="0B9B643E"/>
    <w:rsid w:val="0BD9F84D"/>
    <w:rsid w:val="0C3D8B1D"/>
    <w:rsid w:val="0C5EA9D1"/>
    <w:rsid w:val="0CFFC824"/>
    <w:rsid w:val="0D0B33B9"/>
    <w:rsid w:val="0D207FD6"/>
    <w:rsid w:val="0DAAD9EF"/>
    <w:rsid w:val="0DEA8845"/>
    <w:rsid w:val="0E2F6571"/>
    <w:rsid w:val="0E33013F"/>
    <w:rsid w:val="0E355AF0"/>
    <w:rsid w:val="0E4A7AFF"/>
    <w:rsid w:val="0E56840B"/>
    <w:rsid w:val="0E76B8BD"/>
    <w:rsid w:val="0F071B60"/>
    <w:rsid w:val="0F200733"/>
    <w:rsid w:val="0F4E72E3"/>
    <w:rsid w:val="0F665B8B"/>
    <w:rsid w:val="0F725BA6"/>
    <w:rsid w:val="0F993106"/>
    <w:rsid w:val="0FB0E1BD"/>
    <w:rsid w:val="0FF9F50A"/>
    <w:rsid w:val="1000E092"/>
    <w:rsid w:val="1077D673"/>
    <w:rsid w:val="1089735F"/>
    <w:rsid w:val="11191FC4"/>
    <w:rsid w:val="11494B8F"/>
    <w:rsid w:val="115540A7"/>
    <w:rsid w:val="115BAC84"/>
    <w:rsid w:val="11738D9E"/>
    <w:rsid w:val="11D992E1"/>
    <w:rsid w:val="1202957F"/>
    <w:rsid w:val="1225BD1A"/>
    <w:rsid w:val="122EE5C7"/>
    <w:rsid w:val="131208D2"/>
    <w:rsid w:val="1320C31F"/>
    <w:rsid w:val="1324D169"/>
    <w:rsid w:val="1370F61C"/>
    <w:rsid w:val="138F6157"/>
    <w:rsid w:val="13E4FC94"/>
    <w:rsid w:val="14431598"/>
    <w:rsid w:val="14EDDF6B"/>
    <w:rsid w:val="150AD977"/>
    <w:rsid w:val="155E2C76"/>
    <w:rsid w:val="157CC5D0"/>
    <w:rsid w:val="15F644C1"/>
    <w:rsid w:val="1612350D"/>
    <w:rsid w:val="16175F07"/>
    <w:rsid w:val="16911B3D"/>
    <w:rsid w:val="16A1B33A"/>
    <w:rsid w:val="16BF43C3"/>
    <w:rsid w:val="1798A5B9"/>
    <w:rsid w:val="17B842C3"/>
    <w:rsid w:val="17C08970"/>
    <w:rsid w:val="17D70A94"/>
    <w:rsid w:val="1841179E"/>
    <w:rsid w:val="185BAE5D"/>
    <w:rsid w:val="1883BF1A"/>
    <w:rsid w:val="18A9CCFE"/>
    <w:rsid w:val="18D53DCA"/>
    <w:rsid w:val="18D89A19"/>
    <w:rsid w:val="18E06D97"/>
    <w:rsid w:val="198011C7"/>
    <w:rsid w:val="19D1DDFD"/>
    <w:rsid w:val="19DCAB98"/>
    <w:rsid w:val="1A42A7C3"/>
    <w:rsid w:val="1A562E3A"/>
    <w:rsid w:val="1A639A1E"/>
    <w:rsid w:val="1A7C891F"/>
    <w:rsid w:val="1A83A9CD"/>
    <w:rsid w:val="1AB0B965"/>
    <w:rsid w:val="1AEE5825"/>
    <w:rsid w:val="1B2A75F1"/>
    <w:rsid w:val="1B4757CA"/>
    <w:rsid w:val="1BEA4796"/>
    <w:rsid w:val="1C3F434B"/>
    <w:rsid w:val="1C65AB9C"/>
    <w:rsid w:val="1C8E2FD0"/>
    <w:rsid w:val="1CA5F999"/>
    <w:rsid w:val="1CC327BC"/>
    <w:rsid w:val="1D143340"/>
    <w:rsid w:val="1D222E68"/>
    <w:rsid w:val="1D47A0D8"/>
    <w:rsid w:val="1D552407"/>
    <w:rsid w:val="1D6FE84E"/>
    <w:rsid w:val="1D8E4528"/>
    <w:rsid w:val="1D9B2729"/>
    <w:rsid w:val="1E11EF8F"/>
    <w:rsid w:val="1E4C1042"/>
    <w:rsid w:val="1E891136"/>
    <w:rsid w:val="1E9F5616"/>
    <w:rsid w:val="1ED06B23"/>
    <w:rsid w:val="1ED73410"/>
    <w:rsid w:val="1EDD4582"/>
    <w:rsid w:val="1F0D7789"/>
    <w:rsid w:val="1F5C17D8"/>
    <w:rsid w:val="1FA7217E"/>
    <w:rsid w:val="1FD45CFC"/>
    <w:rsid w:val="2008D5B2"/>
    <w:rsid w:val="20227EF5"/>
    <w:rsid w:val="20320593"/>
    <w:rsid w:val="20324A51"/>
    <w:rsid w:val="20E0C495"/>
    <w:rsid w:val="20E95BB2"/>
    <w:rsid w:val="21209C35"/>
    <w:rsid w:val="2120B5D2"/>
    <w:rsid w:val="218BAE22"/>
    <w:rsid w:val="2190DCA3"/>
    <w:rsid w:val="21A89F6D"/>
    <w:rsid w:val="21CAA7C2"/>
    <w:rsid w:val="220C8111"/>
    <w:rsid w:val="221C8CF3"/>
    <w:rsid w:val="2244AB5C"/>
    <w:rsid w:val="2269B363"/>
    <w:rsid w:val="229343C3"/>
    <w:rsid w:val="229D9D78"/>
    <w:rsid w:val="22BE8933"/>
    <w:rsid w:val="22CD4DDF"/>
    <w:rsid w:val="234E0D6D"/>
    <w:rsid w:val="235888C0"/>
    <w:rsid w:val="23A99248"/>
    <w:rsid w:val="2480D708"/>
    <w:rsid w:val="24C31377"/>
    <w:rsid w:val="24C4A8AB"/>
    <w:rsid w:val="253250C3"/>
    <w:rsid w:val="255CC01A"/>
    <w:rsid w:val="257216E9"/>
    <w:rsid w:val="25E375B7"/>
    <w:rsid w:val="25F7E8E9"/>
    <w:rsid w:val="261C1EE9"/>
    <w:rsid w:val="26549A51"/>
    <w:rsid w:val="2695589B"/>
    <w:rsid w:val="26FED20B"/>
    <w:rsid w:val="272EF1ED"/>
    <w:rsid w:val="275F0C46"/>
    <w:rsid w:val="27661078"/>
    <w:rsid w:val="27725A17"/>
    <w:rsid w:val="27963C16"/>
    <w:rsid w:val="279F2CBC"/>
    <w:rsid w:val="27AF755D"/>
    <w:rsid w:val="27CDE8E7"/>
    <w:rsid w:val="28738FB2"/>
    <w:rsid w:val="28ADF6C0"/>
    <w:rsid w:val="298BDB87"/>
    <w:rsid w:val="29CDBCAE"/>
    <w:rsid w:val="29D9F375"/>
    <w:rsid w:val="2A25FB17"/>
    <w:rsid w:val="2A4AE424"/>
    <w:rsid w:val="2A73F483"/>
    <w:rsid w:val="2AC7C6DB"/>
    <w:rsid w:val="2AE070A0"/>
    <w:rsid w:val="2BA7CCAF"/>
    <w:rsid w:val="2C07EC33"/>
    <w:rsid w:val="2C361353"/>
    <w:rsid w:val="2CC33C53"/>
    <w:rsid w:val="2CD109A4"/>
    <w:rsid w:val="2CD2E74A"/>
    <w:rsid w:val="2D56D1A0"/>
    <w:rsid w:val="2D86CD58"/>
    <w:rsid w:val="2D94E788"/>
    <w:rsid w:val="2E14D81C"/>
    <w:rsid w:val="2E1D529D"/>
    <w:rsid w:val="2F181770"/>
    <w:rsid w:val="2F1D3235"/>
    <w:rsid w:val="3076033A"/>
    <w:rsid w:val="3122369D"/>
    <w:rsid w:val="315747F1"/>
    <w:rsid w:val="3183C90C"/>
    <w:rsid w:val="319C079B"/>
    <w:rsid w:val="31F9AF72"/>
    <w:rsid w:val="320868AF"/>
    <w:rsid w:val="3230A29A"/>
    <w:rsid w:val="323A2344"/>
    <w:rsid w:val="323D20DE"/>
    <w:rsid w:val="323FE333"/>
    <w:rsid w:val="3240A2F8"/>
    <w:rsid w:val="3295FE92"/>
    <w:rsid w:val="32E2F599"/>
    <w:rsid w:val="3331F5AF"/>
    <w:rsid w:val="3335EC94"/>
    <w:rsid w:val="33527B06"/>
    <w:rsid w:val="336E9928"/>
    <w:rsid w:val="33A9ABF2"/>
    <w:rsid w:val="33AA61A1"/>
    <w:rsid w:val="33D3D15F"/>
    <w:rsid w:val="33DD0078"/>
    <w:rsid w:val="343F8EEF"/>
    <w:rsid w:val="346026A3"/>
    <w:rsid w:val="3462AB38"/>
    <w:rsid w:val="3470612A"/>
    <w:rsid w:val="3473D9A6"/>
    <w:rsid w:val="35576295"/>
    <w:rsid w:val="3559D137"/>
    <w:rsid w:val="357B4AFD"/>
    <w:rsid w:val="35AB2F40"/>
    <w:rsid w:val="35B53AE8"/>
    <w:rsid w:val="35D619FB"/>
    <w:rsid w:val="373E2A50"/>
    <w:rsid w:val="375EA037"/>
    <w:rsid w:val="378DB9DE"/>
    <w:rsid w:val="378F706D"/>
    <w:rsid w:val="3808F4EC"/>
    <w:rsid w:val="383AC788"/>
    <w:rsid w:val="384561E3"/>
    <w:rsid w:val="38EDE15D"/>
    <w:rsid w:val="38F00E1A"/>
    <w:rsid w:val="393104D9"/>
    <w:rsid w:val="39B50F94"/>
    <w:rsid w:val="3A0D9E8A"/>
    <w:rsid w:val="3A123546"/>
    <w:rsid w:val="3A509B99"/>
    <w:rsid w:val="3A519957"/>
    <w:rsid w:val="3AE4911E"/>
    <w:rsid w:val="3B4F2A90"/>
    <w:rsid w:val="3B640E0F"/>
    <w:rsid w:val="3B926FE1"/>
    <w:rsid w:val="3C109000"/>
    <w:rsid w:val="3C1EADC9"/>
    <w:rsid w:val="3CC18F2F"/>
    <w:rsid w:val="3CC3EE4F"/>
    <w:rsid w:val="3CFE19A0"/>
    <w:rsid w:val="3D7CAD9B"/>
    <w:rsid w:val="3DC856C9"/>
    <w:rsid w:val="3E369AD0"/>
    <w:rsid w:val="3E7CBE8E"/>
    <w:rsid w:val="3F0C2C9D"/>
    <w:rsid w:val="3F0D21F4"/>
    <w:rsid w:val="3F2EF89F"/>
    <w:rsid w:val="3F4D5F81"/>
    <w:rsid w:val="3F653287"/>
    <w:rsid w:val="40013A8D"/>
    <w:rsid w:val="40527772"/>
    <w:rsid w:val="405E56B2"/>
    <w:rsid w:val="409CC850"/>
    <w:rsid w:val="410AA1BA"/>
    <w:rsid w:val="41915CCF"/>
    <w:rsid w:val="41DBFC92"/>
    <w:rsid w:val="41FDD994"/>
    <w:rsid w:val="422698AC"/>
    <w:rsid w:val="4253717B"/>
    <w:rsid w:val="42CD4FD0"/>
    <w:rsid w:val="42FA50E2"/>
    <w:rsid w:val="43028933"/>
    <w:rsid w:val="43051076"/>
    <w:rsid w:val="430858B8"/>
    <w:rsid w:val="435D8E42"/>
    <w:rsid w:val="43D0AA4C"/>
    <w:rsid w:val="44A7FABC"/>
    <w:rsid w:val="44C35BF2"/>
    <w:rsid w:val="44DB2865"/>
    <w:rsid w:val="44EA8049"/>
    <w:rsid w:val="44EE56BB"/>
    <w:rsid w:val="4514E2BA"/>
    <w:rsid w:val="452F1AA9"/>
    <w:rsid w:val="45629365"/>
    <w:rsid w:val="45B8F311"/>
    <w:rsid w:val="45F6CF82"/>
    <w:rsid w:val="464823C0"/>
    <w:rsid w:val="4664BD75"/>
    <w:rsid w:val="46980431"/>
    <w:rsid w:val="46B83034"/>
    <w:rsid w:val="47274EBF"/>
    <w:rsid w:val="47383384"/>
    <w:rsid w:val="4739A413"/>
    <w:rsid w:val="475C0212"/>
    <w:rsid w:val="4761FD5C"/>
    <w:rsid w:val="477833A6"/>
    <w:rsid w:val="47A92C48"/>
    <w:rsid w:val="47B725A7"/>
    <w:rsid w:val="47D03A90"/>
    <w:rsid w:val="48057A4F"/>
    <w:rsid w:val="48373B45"/>
    <w:rsid w:val="48455FAD"/>
    <w:rsid w:val="48883245"/>
    <w:rsid w:val="48E13C96"/>
    <w:rsid w:val="48F03BF9"/>
    <w:rsid w:val="49029078"/>
    <w:rsid w:val="49C0EDDC"/>
    <w:rsid w:val="4A45170A"/>
    <w:rsid w:val="4A4B3774"/>
    <w:rsid w:val="4A769197"/>
    <w:rsid w:val="4A799ED6"/>
    <w:rsid w:val="4B00BE7B"/>
    <w:rsid w:val="4B05ECD0"/>
    <w:rsid w:val="4B34ABAE"/>
    <w:rsid w:val="4BC3AED8"/>
    <w:rsid w:val="4BFC6D44"/>
    <w:rsid w:val="4C24462A"/>
    <w:rsid w:val="4C49818F"/>
    <w:rsid w:val="4C57CCC4"/>
    <w:rsid w:val="4C68D433"/>
    <w:rsid w:val="4CAECE87"/>
    <w:rsid w:val="4CE78C4F"/>
    <w:rsid w:val="4D723736"/>
    <w:rsid w:val="4D7B37EE"/>
    <w:rsid w:val="4D832653"/>
    <w:rsid w:val="4DF215DF"/>
    <w:rsid w:val="4E0F49A2"/>
    <w:rsid w:val="4E12820E"/>
    <w:rsid w:val="4E290DEA"/>
    <w:rsid w:val="4E4F6EB9"/>
    <w:rsid w:val="4E74F6E9"/>
    <w:rsid w:val="4E7BDF0C"/>
    <w:rsid w:val="4E90978B"/>
    <w:rsid w:val="4F82FB01"/>
    <w:rsid w:val="500354C0"/>
    <w:rsid w:val="5006888F"/>
    <w:rsid w:val="50198CFD"/>
    <w:rsid w:val="50900272"/>
    <w:rsid w:val="50C3B2F7"/>
    <w:rsid w:val="50ECB2F1"/>
    <w:rsid w:val="51BCA3D6"/>
    <w:rsid w:val="51EFE656"/>
    <w:rsid w:val="51F80131"/>
    <w:rsid w:val="525438D6"/>
    <w:rsid w:val="52B83090"/>
    <w:rsid w:val="531EFEB3"/>
    <w:rsid w:val="53F3A206"/>
    <w:rsid w:val="54F8B52D"/>
    <w:rsid w:val="54F97F14"/>
    <w:rsid w:val="550E355F"/>
    <w:rsid w:val="55842841"/>
    <w:rsid w:val="55F19A19"/>
    <w:rsid w:val="56006344"/>
    <w:rsid w:val="566A1C17"/>
    <w:rsid w:val="568A06E9"/>
    <w:rsid w:val="56FBD7B2"/>
    <w:rsid w:val="579B3A4A"/>
    <w:rsid w:val="57B6F9C5"/>
    <w:rsid w:val="57D41A89"/>
    <w:rsid w:val="57D4E2FE"/>
    <w:rsid w:val="5812C13D"/>
    <w:rsid w:val="58409A5F"/>
    <w:rsid w:val="5874F1FB"/>
    <w:rsid w:val="587ECF26"/>
    <w:rsid w:val="58BD3B46"/>
    <w:rsid w:val="5934EF64"/>
    <w:rsid w:val="5970A506"/>
    <w:rsid w:val="597A907D"/>
    <w:rsid w:val="597F7B37"/>
    <w:rsid w:val="599F4358"/>
    <w:rsid w:val="59BCF40A"/>
    <w:rsid w:val="59C5F322"/>
    <w:rsid w:val="5A181E8E"/>
    <w:rsid w:val="5A22AB2F"/>
    <w:rsid w:val="5A408EBB"/>
    <w:rsid w:val="5A6C5110"/>
    <w:rsid w:val="5A959168"/>
    <w:rsid w:val="5AF17BDC"/>
    <w:rsid w:val="5B10B4A7"/>
    <w:rsid w:val="5B3C3A4E"/>
    <w:rsid w:val="5B7A1B3B"/>
    <w:rsid w:val="5BFEFA1E"/>
    <w:rsid w:val="5C10F5CC"/>
    <w:rsid w:val="5C37FD1D"/>
    <w:rsid w:val="5C3A8F34"/>
    <w:rsid w:val="5C84B33C"/>
    <w:rsid w:val="5CC368C4"/>
    <w:rsid w:val="5CC37BEC"/>
    <w:rsid w:val="5D1D490E"/>
    <w:rsid w:val="5D4ED814"/>
    <w:rsid w:val="5D61F324"/>
    <w:rsid w:val="5D851319"/>
    <w:rsid w:val="5DACACD1"/>
    <w:rsid w:val="5DD77869"/>
    <w:rsid w:val="5E4DD274"/>
    <w:rsid w:val="5E69E114"/>
    <w:rsid w:val="5EB372B0"/>
    <w:rsid w:val="5FED2811"/>
    <w:rsid w:val="601180D9"/>
    <w:rsid w:val="6012F842"/>
    <w:rsid w:val="602D8974"/>
    <w:rsid w:val="6037578F"/>
    <w:rsid w:val="6038E9CB"/>
    <w:rsid w:val="60917BFF"/>
    <w:rsid w:val="60FCE608"/>
    <w:rsid w:val="612AB52E"/>
    <w:rsid w:val="61357504"/>
    <w:rsid w:val="6140FB38"/>
    <w:rsid w:val="61A3EB87"/>
    <w:rsid w:val="61A6FB47"/>
    <w:rsid w:val="6229F294"/>
    <w:rsid w:val="622A99EA"/>
    <w:rsid w:val="6273B4C2"/>
    <w:rsid w:val="634900BF"/>
    <w:rsid w:val="642D7935"/>
    <w:rsid w:val="6465D6AA"/>
    <w:rsid w:val="65445C1F"/>
    <w:rsid w:val="654947DA"/>
    <w:rsid w:val="65DDD6BE"/>
    <w:rsid w:val="65E30200"/>
    <w:rsid w:val="6621B4C6"/>
    <w:rsid w:val="666ADDA4"/>
    <w:rsid w:val="66D81A97"/>
    <w:rsid w:val="66F27FDD"/>
    <w:rsid w:val="6701958E"/>
    <w:rsid w:val="67092329"/>
    <w:rsid w:val="6712586D"/>
    <w:rsid w:val="67225D46"/>
    <w:rsid w:val="674B09AD"/>
    <w:rsid w:val="676BCB77"/>
    <w:rsid w:val="677B46BA"/>
    <w:rsid w:val="67B2BBAA"/>
    <w:rsid w:val="67DCB24E"/>
    <w:rsid w:val="67E9B39B"/>
    <w:rsid w:val="6862A308"/>
    <w:rsid w:val="686713CA"/>
    <w:rsid w:val="69272932"/>
    <w:rsid w:val="696186B6"/>
    <w:rsid w:val="697CA5EA"/>
    <w:rsid w:val="69B6258E"/>
    <w:rsid w:val="69C9628B"/>
    <w:rsid w:val="69E98124"/>
    <w:rsid w:val="6A451649"/>
    <w:rsid w:val="6AFE275F"/>
    <w:rsid w:val="6B107219"/>
    <w:rsid w:val="6B26A56F"/>
    <w:rsid w:val="6B877892"/>
    <w:rsid w:val="6B9550C6"/>
    <w:rsid w:val="6BB53D63"/>
    <w:rsid w:val="6BC302DE"/>
    <w:rsid w:val="6BC3067E"/>
    <w:rsid w:val="6BC79908"/>
    <w:rsid w:val="6C1968D7"/>
    <w:rsid w:val="6C1F44A5"/>
    <w:rsid w:val="6C20B8B0"/>
    <w:rsid w:val="6C61A252"/>
    <w:rsid w:val="6C64BCE2"/>
    <w:rsid w:val="6C6C8576"/>
    <w:rsid w:val="6C82006A"/>
    <w:rsid w:val="6C930058"/>
    <w:rsid w:val="6CA6FF89"/>
    <w:rsid w:val="6CF25A6F"/>
    <w:rsid w:val="6D6BE329"/>
    <w:rsid w:val="6D9D2983"/>
    <w:rsid w:val="6DBF046A"/>
    <w:rsid w:val="6DF7849E"/>
    <w:rsid w:val="6E406AB0"/>
    <w:rsid w:val="6E54DB8A"/>
    <w:rsid w:val="6E59891C"/>
    <w:rsid w:val="6ED79550"/>
    <w:rsid w:val="6F3AE3A9"/>
    <w:rsid w:val="6F4958A3"/>
    <w:rsid w:val="6F770F9B"/>
    <w:rsid w:val="6F804E27"/>
    <w:rsid w:val="6FAAAAF0"/>
    <w:rsid w:val="6FBFF976"/>
    <w:rsid w:val="705719B3"/>
    <w:rsid w:val="708B99D5"/>
    <w:rsid w:val="70A0B573"/>
    <w:rsid w:val="70F18108"/>
    <w:rsid w:val="70FF3C79"/>
    <w:rsid w:val="716F238A"/>
    <w:rsid w:val="717F2335"/>
    <w:rsid w:val="71A355B6"/>
    <w:rsid w:val="71C80376"/>
    <w:rsid w:val="71CCB273"/>
    <w:rsid w:val="71D8E868"/>
    <w:rsid w:val="71DF70D2"/>
    <w:rsid w:val="71EA42B0"/>
    <w:rsid w:val="71EA9487"/>
    <w:rsid w:val="7230D4B6"/>
    <w:rsid w:val="72744989"/>
    <w:rsid w:val="72818F52"/>
    <w:rsid w:val="72BEC9CD"/>
    <w:rsid w:val="72CF014D"/>
    <w:rsid w:val="734716B0"/>
    <w:rsid w:val="73830091"/>
    <w:rsid w:val="73C5FCF3"/>
    <w:rsid w:val="73E8D26E"/>
    <w:rsid w:val="73EE66CD"/>
    <w:rsid w:val="7503B7A3"/>
    <w:rsid w:val="751C1981"/>
    <w:rsid w:val="7541ACF6"/>
    <w:rsid w:val="75705917"/>
    <w:rsid w:val="758ACB62"/>
    <w:rsid w:val="75BDBC32"/>
    <w:rsid w:val="761C281B"/>
    <w:rsid w:val="7672749A"/>
    <w:rsid w:val="7676C7D6"/>
    <w:rsid w:val="7686F192"/>
    <w:rsid w:val="76F69EBC"/>
    <w:rsid w:val="77599B9F"/>
    <w:rsid w:val="77E55AC3"/>
    <w:rsid w:val="77EFE0D2"/>
    <w:rsid w:val="780609A5"/>
    <w:rsid w:val="7869417F"/>
    <w:rsid w:val="78ACFC93"/>
    <w:rsid w:val="78DD036A"/>
    <w:rsid w:val="791F7DE1"/>
    <w:rsid w:val="796A4040"/>
    <w:rsid w:val="7976165D"/>
    <w:rsid w:val="79876C66"/>
    <w:rsid w:val="7A833ECE"/>
    <w:rsid w:val="7AAC69CD"/>
    <w:rsid w:val="7AB344C7"/>
    <w:rsid w:val="7AC47E46"/>
    <w:rsid w:val="7AC9789C"/>
    <w:rsid w:val="7B1D1D19"/>
    <w:rsid w:val="7B3AA8FD"/>
    <w:rsid w:val="7C09BD9F"/>
    <w:rsid w:val="7C587517"/>
    <w:rsid w:val="7C802A06"/>
    <w:rsid w:val="7C9E3722"/>
    <w:rsid w:val="7CF0FEB1"/>
    <w:rsid w:val="7D74BA9C"/>
    <w:rsid w:val="7D8E684D"/>
    <w:rsid w:val="7DD35678"/>
    <w:rsid w:val="7DDF400A"/>
    <w:rsid w:val="7E20004F"/>
    <w:rsid w:val="7E26FB4E"/>
    <w:rsid w:val="7E2DA160"/>
    <w:rsid w:val="7E6D2B61"/>
    <w:rsid w:val="7E9646BB"/>
    <w:rsid w:val="7E968FE0"/>
    <w:rsid w:val="7EBB0F30"/>
    <w:rsid w:val="7F284F0F"/>
    <w:rsid w:val="7F9E4908"/>
    <w:rsid w:val="7FAB13D4"/>
    <w:rsid w:val="7FB4E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348147"/>
  <w15:chartTrackingRefBased/>
  <w15:docId w15:val="{C3149939-FC4A-47D2-A215-4134040A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72CF014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2CF014D"/>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EF48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F48F3"/>
  </w:style>
  <w:style w:type="paragraph" w:styleId="Footer">
    <w:name w:val="footer"/>
    <w:basedOn w:val="Normal"/>
    <w:link w:val="FooterChar"/>
    <w:uiPriority w:val="99"/>
    <w:unhideWhenUsed/>
    <w:rsid w:val="00EF48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F48F3"/>
  </w:style>
  <w:style w:type="character" w:styleId="Hyperlink">
    <w:name w:val="Hyperlink"/>
    <w:basedOn w:val="DefaultParagraphFont"/>
    <w:uiPriority w:val="99"/>
    <w:unhideWhenUsed/>
    <w:rsid w:val="72CF014D"/>
    <w:rPr>
      <w:color w:val="467886"/>
      <w:u w:val="single"/>
    </w:rPr>
  </w:style>
  <w:style w:type="paragraph" w:styleId="FootnoteText">
    <w:name w:val="footnote text"/>
    <w:basedOn w:val="Normal"/>
    <w:uiPriority w:val="99"/>
    <w:semiHidden/>
    <w:unhideWhenUsed/>
    <w:rsid w:val="72CF014D"/>
    <w:pPr>
      <w:spacing w:after="0" w:line="240" w:lineRule="auto"/>
    </w:pPr>
    <w:rPr>
      <w:sz w:val="20"/>
      <w:szCs w:val="20"/>
    </w:rPr>
  </w:style>
  <w:style w:type="character" w:styleId="FootnoteReference">
    <w:name w:val="footnote reference"/>
    <w:basedOn w:val="DefaultParagraphFont"/>
    <w:uiPriority w:val="99"/>
    <w:semiHidden/>
    <w:unhideWhenUsed/>
    <w:rsid w:val="72CF014D"/>
    <w:rPr>
      <w:vertAlign w:val="superscript"/>
    </w:rPr>
  </w:style>
  <w:style w:type="character" w:styleId="Mention">
    <w:name w:val="Mention"/>
    <w:basedOn w:val="DefaultParagraphFont"/>
    <w:uiPriority w:val="99"/>
    <w:unhideWhenUsed/>
    <w:rsid w:val="72CF014D"/>
    <w:rPr>
      <w:color w:val="2B579A"/>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styles" Target="styles.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microsoft.com/office/2018/08/relationships/commentsExtensible" Target="commentsExtensible.xml" Id="rId10" /><Relationship Type="http://schemas.microsoft.com/office/2011/relationships/people" Target="people.xml" Id="rId19"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footer" Target="footer1.xml" Id="rId14" /><Relationship Type="http://schemas.openxmlformats.org/officeDocument/2006/relationships/hyperlink" Target="https://confluence.oraclecorp.com/confluence/display/KMS/KMS+Hardware+Strategy+-+August+2025" TargetMode="External" Id="R2d37c9575348494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Suyog Pathak</dc:creator>
  <keywords/>
  <dc:description/>
  <lastModifiedBy>Suyog Pathak</lastModifiedBy>
  <revision>5</revision>
  <dcterms:created xsi:type="dcterms:W3CDTF">2026-02-05T15:10:00.0000000Z</dcterms:created>
  <dcterms:modified xsi:type="dcterms:W3CDTF">2026-02-24T21:54:39.6763795Z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56c22467,282b0167,48f8f53c</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3b86fdee,1dcb0afc,3d00353b</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