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星渊科技内部请假制度</w:t>
      </w:r>
    </w:p>
    <w:p>
      <w:pPr>
        <w:pStyle w:val="Heading2"/>
      </w:pPr>
      <w:r>
        <w:t>一、总则</w:t>
      </w:r>
    </w:p>
    <w:p>
      <w:r>
        <w:t>1. 本制度适用于星渊科技所有全职员工。</w:t>
      </w:r>
    </w:p>
    <w:p>
      <w:r>
        <w:t>2. 员工请假需提前按照流程提交申请，并获得直属主管批准后方可生效。</w:t>
      </w:r>
    </w:p>
    <w:p>
      <w:r>
        <w:t>3. 无故缺勤将按照旷工处理。</w:t>
      </w:r>
    </w:p>
    <w:p>
      <w:pPr>
        <w:pStyle w:val="Heading2"/>
      </w:pPr>
      <w:r>
        <w:t>二、请假类型与说明</w:t>
      </w:r>
    </w:p>
    <w:p>
      <w:r>
        <w:t>【事假】</w:t>
      </w:r>
    </w:p>
    <w:p>
      <w:r>
        <w:t>1. 事假需提前至少 1 天提交。</w:t>
      </w:r>
    </w:p>
    <w:p>
      <w:r>
        <w:t>2. 事假不带薪。</w:t>
      </w:r>
    </w:p>
    <w:p>
      <w:r>
        <w:t>3. 累计事假超过 5 天/月需额外说明理由。</w:t>
      </w:r>
    </w:p>
    <w:p>
      <w:r>
        <w:t>【病假】</w:t>
      </w:r>
    </w:p>
    <w:p>
      <w:r>
        <w:t>1. 病假超过 1 天需医院证明。</w:t>
      </w:r>
    </w:p>
    <w:p>
      <w:r>
        <w:t>2. 每年 5 天带薪病假，超出部分半薪。</w:t>
      </w:r>
    </w:p>
    <w:p>
      <w:r>
        <w:t>【年假期间请假】</w:t>
      </w:r>
    </w:p>
    <w:p>
      <w:r>
        <w:t>1. 突发情况需中断年假，应及时通知主管。</w:t>
      </w:r>
    </w:p>
    <w:p>
      <w:r>
        <w:t>2. 未报备者视为事假。</w:t>
      </w:r>
    </w:p>
    <w:p>
      <w:r>
        <w:t>【调休假】</w:t>
      </w:r>
    </w:p>
    <w:p>
      <w:r>
        <w:t>1. 加班可折算调休。</w:t>
      </w:r>
    </w:p>
    <w:p>
      <w:r>
        <w:t>2. 调休需 90 天内使用。</w:t>
      </w:r>
    </w:p>
    <w:p>
      <w:r>
        <w:t>【婚假、产假、陪产假】</w:t>
      </w:r>
    </w:p>
    <w:p>
      <w:r>
        <w:t>1. 婚假 3 日。</w:t>
      </w:r>
    </w:p>
    <w:p>
      <w:r>
        <w:t>2. 产假不少于 98 天。</w:t>
      </w:r>
    </w:p>
    <w:p>
      <w:r>
        <w:t>3. 陪产假 7 日。</w:t>
      </w:r>
    </w:p>
    <w:p>
      <w:pPr>
        <w:pStyle w:val="Heading2"/>
      </w:pPr>
      <w:r>
        <w:t>三、请假流程</w:t>
      </w:r>
    </w:p>
    <w:p>
      <w:r>
        <w:t>1. 系统提交申请。</w:t>
      </w:r>
    </w:p>
    <w:p>
      <w:r>
        <w:t>2. 主管 24 小时内审批。</w:t>
      </w:r>
    </w:p>
    <w:p>
      <w:r>
        <w:t>3. 涉及跨部门需抄送。</w:t>
      </w:r>
    </w:p>
    <w:p>
      <w:r>
        <w:t>4. 人力负责留档。</w:t>
      </w:r>
    </w:p>
    <w:p>
      <w:pPr>
        <w:pStyle w:val="Heading2"/>
      </w:pPr>
      <w:r>
        <w:t>四、例外条款</w:t>
      </w:r>
    </w:p>
    <w:p>
      <w:r>
        <w:t>1. 紧急情况下可事后 24 小时内补交。</w:t>
      </w:r>
    </w:p>
    <w:p>
      <w:r>
        <w:t>2. 伪造证明将按纪律处分。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