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Assim como um mapa cresce ao ser entrecortado por rios e cordilheiras, este texto-mapa de Tamara Crespin cresce em sua disposição para ser entrecortado pelas questões e referências que a autora traz. E “onde?” – mais do que “o quê”, “por quê” ou “como” – parece ser a pergunta que dá o sentido dessa busca.</w:t>
      </w:r>
    </w:p>
    <w:p w:rsidR="00000000" w:rsidDel="00000000" w:rsidP="00000000" w:rsidRDefault="00000000" w:rsidRPr="00000000" w14:paraId="00000002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Onde se fez a história dos judeus na diáspora? Onde é possível fazer o luto, fazer a festa, fazer sentido, fazer diferente, se não na linguagem? Ao recuperar a trajetória judaica através da palavra, a autora mostra como a desterritorialização alimentou a produção do texto como um espaço heterogêneo de pertencimento para os judeus. </w:t>
      </w:r>
    </w:p>
    <w:p w:rsidR="00000000" w:rsidDel="00000000" w:rsidP="00000000" w:rsidRDefault="00000000" w:rsidRPr="00000000" w14:paraId="00000004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both"/>
        <w:rPr/>
      </w:pPr>
      <w:r w:rsidDel="00000000" w:rsidR="00000000" w:rsidRPr="00000000">
        <w:rPr>
          <w:rtl w:val="0"/>
        </w:rPr>
        <w:t xml:space="preserve">Nessa abordagem, que interroga o lugar na tradição judaica, Tamara apresenta um caleidoscópio de visões sobre o que faz um lar. Se um dos nomes de Deus é “O Lugar”, e se Ele é onipresente, talvez já estejamos no lugar certo. Assim sendo, podemos buscar formas de viabilizar nossa existência onde quer que seja, encarando a proliferação de textos, de mapas e de lares como uma reverberação de rezas riquíssimas, entoadas a muitas vozes.</w:t>
      </w:r>
    </w:p>
    <w:p w:rsidR="00000000" w:rsidDel="00000000" w:rsidP="00000000" w:rsidRDefault="00000000" w:rsidRPr="00000000" w14:paraId="00000006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Gabriela Ripper Naigeborin</w:t>
      </w:r>
    </w:p>
    <w:p w:rsidR="00000000" w:rsidDel="00000000" w:rsidP="00000000" w:rsidRDefault="00000000" w:rsidRPr="00000000" w14:paraId="00000008">
      <w:pPr>
        <w:spacing w:line="276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