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4646D" w14:textId="71B940A9" w:rsidR="005E77A2" w:rsidRDefault="005E77A2" w:rsidP="005E77A2">
      <w:pPr>
        <w:pStyle w:val="NormalWeb"/>
        <w:pBdr>
          <w:top w:val="single" w:sz="4" w:space="1" w:color="auto"/>
          <w:left w:val="single" w:sz="4" w:space="4" w:color="auto"/>
          <w:bottom w:val="single" w:sz="4" w:space="1" w:color="auto"/>
          <w:right w:val="single" w:sz="4" w:space="4" w:color="auto"/>
        </w:pBdr>
        <w:jc w:val="center"/>
        <w:outlineLvl w:val="0"/>
        <w:rPr>
          <w:rFonts w:asciiTheme="minorHAnsi" w:hAnsiTheme="minorHAnsi" w:cstheme="minorHAnsi"/>
          <w:b/>
          <w:bCs/>
          <w:sz w:val="36"/>
          <w:szCs w:val="36"/>
        </w:rPr>
      </w:pPr>
      <w:r w:rsidRPr="005E77A2">
        <w:rPr>
          <w:rFonts w:asciiTheme="minorHAnsi" w:hAnsiTheme="minorHAnsi" w:cstheme="minorHAnsi"/>
          <w:b/>
          <w:bCs/>
          <w:sz w:val="36"/>
          <w:szCs w:val="36"/>
        </w:rPr>
        <w:t>Exclusions from Patient Authorization for the Release of Information</w:t>
      </w:r>
    </w:p>
    <w:p w14:paraId="768E0C54" w14:textId="77777777" w:rsidR="005E77A2" w:rsidRDefault="005E77A2" w:rsidP="005E77A2">
      <w:pPr>
        <w:pStyle w:val="NormalWeb"/>
        <w:pBdr>
          <w:top w:val="single" w:sz="4" w:space="1" w:color="auto"/>
          <w:left w:val="single" w:sz="4" w:space="4" w:color="auto"/>
          <w:bottom w:val="single" w:sz="4" w:space="1" w:color="auto"/>
          <w:right w:val="single" w:sz="4" w:space="4" w:color="auto"/>
        </w:pBdr>
        <w:jc w:val="center"/>
        <w:outlineLvl w:val="0"/>
        <w:rPr>
          <w:rFonts w:asciiTheme="minorHAnsi" w:hAnsiTheme="minorHAnsi" w:cstheme="minorHAnsi"/>
          <w:b/>
          <w:bCs/>
          <w:sz w:val="36"/>
          <w:szCs w:val="36"/>
        </w:rPr>
      </w:pPr>
    </w:p>
    <w:p w14:paraId="14C50829" w14:textId="20060256" w:rsidR="00720AF3" w:rsidRPr="00183C63" w:rsidRDefault="00720AF3" w:rsidP="00720AF3">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rPr>
      </w:pPr>
      <w:r w:rsidRPr="00183C63">
        <w:rPr>
          <w:rFonts w:asciiTheme="minorHAnsi" w:hAnsiTheme="minorHAnsi" w:cstheme="minorHAnsi"/>
          <w:b/>
          <w:bCs/>
          <w:sz w:val="20"/>
          <w:szCs w:val="20"/>
        </w:rPr>
        <w:t xml:space="preserve">Created by:           </w:t>
      </w:r>
      <w:r w:rsidR="00897741">
        <w:rPr>
          <w:rFonts w:asciiTheme="minorHAnsi" w:hAnsiTheme="minorHAnsi" w:cstheme="minorHAnsi"/>
          <w:b/>
          <w:bCs/>
          <w:sz w:val="20"/>
          <w:szCs w:val="20"/>
        </w:rPr>
        <w:t>Suzanna Bolich</w:t>
      </w:r>
      <w:r w:rsidRPr="00183C63">
        <w:rPr>
          <w:rFonts w:asciiTheme="minorHAnsi" w:hAnsiTheme="minorHAnsi" w:cstheme="minorHAnsi"/>
          <w:b/>
          <w:bCs/>
          <w:sz w:val="20"/>
          <w:szCs w:val="20"/>
        </w:rPr>
        <w:t xml:space="preserve">                   </w:t>
      </w:r>
      <w:r w:rsidRPr="00183C63">
        <w:rPr>
          <w:rFonts w:asciiTheme="minorHAnsi" w:hAnsiTheme="minorHAnsi" w:cstheme="minorHAnsi"/>
          <w:b/>
          <w:bCs/>
          <w:sz w:val="20"/>
          <w:szCs w:val="20"/>
        </w:rPr>
        <w:tab/>
      </w:r>
    </w:p>
    <w:p w14:paraId="65D6DA5E" w14:textId="145DE8D0" w:rsidR="00720AF3" w:rsidRPr="00183C63" w:rsidRDefault="00720AF3" w:rsidP="00720AF3">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sz w:val="18"/>
          <w:szCs w:val="18"/>
        </w:rPr>
      </w:pPr>
      <w:r w:rsidRPr="00183C63">
        <w:rPr>
          <w:rFonts w:asciiTheme="minorHAnsi" w:hAnsiTheme="minorHAnsi" w:cstheme="minorHAnsi"/>
          <w:b/>
          <w:bCs/>
          <w:sz w:val="20"/>
          <w:szCs w:val="20"/>
        </w:rPr>
        <w:t xml:space="preserve">Title:  </w:t>
      </w:r>
      <w:r w:rsidR="005E77A2" w:rsidRPr="005E77A2">
        <w:rPr>
          <w:rFonts w:asciiTheme="minorHAnsi" w:hAnsiTheme="minorHAnsi" w:cstheme="minorHAnsi"/>
          <w:b/>
          <w:bCs/>
          <w:sz w:val="20"/>
          <w:szCs w:val="20"/>
        </w:rPr>
        <w:t>Exclusions from Patient Authorization for the Release of Information</w:t>
      </w:r>
      <w:r w:rsidRPr="00183C63">
        <w:rPr>
          <w:rFonts w:asciiTheme="minorHAnsi" w:hAnsiTheme="minorHAnsi" w:cstheme="minorHAnsi"/>
          <w:b/>
          <w:bCs/>
          <w:sz w:val="20"/>
          <w:szCs w:val="20"/>
        </w:rPr>
        <w:tab/>
      </w:r>
    </w:p>
    <w:p w14:paraId="7E84414E" w14:textId="1BD011E1" w:rsidR="00720AF3" w:rsidRPr="00183C63" w:rsidRDefault="00720AF3" w:rsidP="00720AF3">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sz w:val="20"/>
          <w:szCs w:val="20"/>
        </w:rPr>
      </w:pPr>
      <w:r w:rsidRPr="00183C63">
        <w:rPr>
          <w:rFonts w:asciiTheme="minorHAnsi" w:hAnsiTheme="minorHAnsi" w:cstheme="minorHAnsi"/>
          <w:b/>
          <w:bCs/>
          <w:sz w:val="20"/>
          <w:szCs w:val="20"/>
        </w:rPr>
        <w:t>Policy #:</w:t>
      </w:r>
      <w:r>
        <w:rPr>
          <w:rFonts w:asciiTheme="minorHAnsi" w:hAnsiTheme="minorHAnsi" w:cstheme="minorHAnsi"/>
          <w:b/>
          <w:bCs/>
          <w:sz w:val="20"/>
          <w:szCs w:val="20"/>
        </w:rPr>
        <w:t>1133-1</w:t>
      </w:r>
      <w:r w:rsidRPr="00183C63">
        <w:rPr>
          <w:rFonts w:asciiTheme="minorHAnsi" w:hAnsiTheme="minorHAnsi" w:cstheme="minorHAnsi"/>
          <w:b/>
          <w:bCs/>
          <w:sz w:val="20"/>
          <w:szCs w:val="20"/>
        </w:rPr>
        <w:t xml:space="preserve">                                   </w:t>
      </w:r>
      <w:r w:rsidRPr="00183C63">
        <w:rPr>
          <w:rFonts w:asciiTheme="minorHAnsi" w:hAnsiTheme="minorHAnsi" w:cstheme="minorHAnsi"/>
          <w:b/>
          <w:bCs/>
          <w:sz w:val="20"/>
          <w:szCs w:val="20"/>
        </w:rPr>
        <w:tab/>
      </w:r>
    </w:p>
    <w:p w14:paraId="3305A728" w14:textId="77777777" w:rsidR="00897741" w:rsidRDefault="00720AF3" w:rsidP="00897741">
      <w:pPr>
        <w:pStyle w:val="NormalWeb"/>
        <w:pBdr>
          <w:top w:val="single" w:sz="4" w:space="1" w:color="auto"/>
          <w:left w:val="single" w:sz="4" w:space="4" w:color="auto"/>
          <w:bottom w:val="single" w:sz="4" w:space="1" w:color="auto"/>
          <w:right w:val="single" w:sz="4" w:space="4" w:color="auto"/>
        </w:pBdr>
        <w:outlineLvl w:val="0"/>
      </w:pPr>
      <w:r w:rsidRPr="00183C63">
        <w:rPr>
          <w:rFonts w:asciiTheme="minorHAnsi" w:hAnsiTheme="minorHAnsi" w:cstheme="minorHAnsi"/>
          <w:b/>
          <w:bCs/>
          <w:sz w:val="20"/>
          <w:szCs w:val="20"/>
        </w:rPr>
        <w:t>Citation of state and/or federal law:</w:t>
      </w:r>
      <w:r w:rsidR="00897741">
        <w:t xml:space="preserve"> </w:t>
      </w:r>
    </w:p>
    <w:p w14:paraId="11C08F8E" w14:textId="0529E367" w:rsidR="00897741" w:rsidRDefault="00897741"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sz w:val="20"/>
          <w:szCs w:val="20"/>
        </w:rPr>
      </w:pPr>
      <w:r w:rsidRPr="00897741">
        <w:rPr>
          <w:rFonts w:asciiTheme="minorHAnsi" w:hAnsiTheme="minorHAnsi" w:cstheme="minorHAnsi"/>
          <w:b/>
          <w:bCs/>
          <w:sz w:val="20"/>
          <w:szCs w:val="20"/>
        </w:rPr>
        <w:t>The Health Insurance Portability and Accountability Act of 1996. Pub. L. 110. Stat. 1936. Web. 4 Nov. 2024.</w:t>
      </w:r>
    </w:p>
    <w:p w14:paraId="026DABFF" w14:textId="6AD40B12" w:rsidR="00897741" w:rsidRDefault="00897741"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sz w:val="20"/>
          <w:szCs w:val="20"/>
        </w:rPr>
      </w:pPr>
      <w:r w:rsidRPr="00897741">
        <w:rPr>
          <w:rFonts w:asciiTheme="minorHAnsi" w:hAnsiTheme="minorHAnsi" w:cstheme="minorHAnsi"/>
          <w:b/>
          <w:bCs/>
          <w:sz w:val="20"/>
          <w:szCs w:val="20"/>
        </w:rPr>
        <w:t xml:space="preserve">United States, Office of the Assistant Secretary for Planning and Evaluation, HHS. “Standards for Privacy of Individually Identifiable Health Information.” 65 Fed. Reg. 82802 </w:t>
      </w:r>
      <w:r w:rsidR="004D35EC" w:rsidRPr="00897741">
        <w:rPr>
          <w:rFonts w:asciiTheme="minorHAnsi" w:hAnsiTheme="minorHAnsi" w:cstheme="minorHAnsi"/>
          <w:b/>
          <w:bCs/>
          <w:sz w:val="20"/>
          <w:szCs w:val="20"/>
        </w:rPr>
        <w:t>(December</w:t>
      </w:r>
      <w:r w:rsidRPr="00897741">
        <w:rPr>
          <w:rFonts w:asciiTheme="minorHAnsi" w:hAnsiTheme="minorHAnsi" w:cstheme="minorHAnsi"/>
          <w:b/>
          <w:bCs/>
          <w:sz w:val="20"/>
          <w:szCs w:val="20"/>
        </w:rPr>
        <w:t xml:space="preserve"> 28, 2000)</w:t>
      </w:r>
    </w:p>
    <w:p w14:paraId="2F0BA5D0" w14:textId="37D2D909" w:rsidR="005B6DEA" w:rsidRPr="00897741" w:rsidRDefault="005B6DEA" w:rsidP="005B6DEA">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sz w:val="20"/>
          <w:szCs w:val="20"/>
        </w:rPr>
      </w:pPr>
      <w:r w:rsidRPr="005B6DEA">
        <w:rPr>
          <w:rFonts w:asciiTheme="minorHAnsi" w:hAnsiTheme="minorHAnsi" w:cstheme="minorHAnsi"/>
          <w:b/>
          <w:bCs/>
          <w:sz w:val="20"/>
          <w:szCs w:val="20"/>
        </w:rPr>
        <w:t xml:space="preserve">Ohio State, Legislature. Ohio State Legislature, </w:t>
      </w:r>
      <w:r w:rsidR="002D3524" w:rsidRPr="005B6DEA">
        <w:rPr>
          <w:rFonts w:asciiTheme="minorHAnsi" w:hAnsiTheme="minorHAnsi" w:cstheme="minorHAnsi"/>
          <w:b/>
          <w:bCs/>
          <w:sz w:val="20"/>
          <w:szCs w:val="20"/>
        </w:rPr>
        <w:t xml:space="preserve">House Bill 281 </w:t>
      </w:r>
      <w:r w:rsidRPr="005B6DEA">
        <w:rPr>
          <w:rFonts w:asciiTheme="minorHAnsi" w:hAnsiTheme="minorHAnsi" w:cstheme="minorHAnsi"/>
          <w:b/>
          <w:bCs/>
          <w:sz w:val="20"/>
          <w:szCs w:val="20"/>
        </w:rPr>
        <w:t>“Failure to report a crime or knowledge of a death or burn injury.” ORC §2921.22</w:t>
      </w:r>
      <w:r>
        <w:rPr>
          <w:rFonts w:asciiTheme="minorHAnsi" w:hAnsiTheme="minorHAnsi" w:cstheme="minorHAnsi"/>
          <w:b/>
          <w:bCs/>
          <w:sz w:val="20"/>
          <w:szCs w:val="20"/>
        </w:rPr>
        <w:t xml:space="preserve"> (April 6, 2023)</w:t>
      </w:r>
    </w:p>
    <w:p w14:paraId="32CA4286" w14:textId="31F351F3" w:rsidR="00720AF3" w:rsidRPr="00897741" w:rsidRDefault="00720AF3"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sz w:val="20"/>
          <w:szCs w:val="20"/>
        </w:rPr>
      </w:pPr>
      <w:r w:rsidRPr="00183C63">
        <w:rPr>
          <w:rFonts w:asciiTheme="minorHAnsi" w:hAnsiTheme="minorHAnsi" w:cstheme="minorHAnsi"/>
          <w:b/>
          <w:bCs/>
          <w:sz w:val="20"/>
          <w:szCs w:val="20"/>
        </w:rPr>
        <w:tab/>
      </w:r>
    </w:p>
    <w:p w14:paraId="4B71824C" w14:textId="6A777E01" w:rsidR="00720AF3" w:rsidRPr="00897741" w:rsidRDefault="00720AF3" w:rsidP="00720AF3">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sz w:val="20"/>
          <w:szCs w:val="20"/>
        </w:rPr>
      </w:pPr>
      <w:r w:rsidRPr="00183C63">
        <w:rPr>
          <w:rFonts w:asciiTheme="minorHAnsi" w:hAnsiTheme="minorHAnsi" w:cstheme="minorHAnsi"/>
          <w:b/>
          <w:bCs/>
          <w:sz w:val="20"/>
          <w:szCs w:val="20"/>
        </w:rPr>
        <w:t>Effective</w:t>
      </w:r>
      <w:r>
        <w:rPr>
          <w:rFonts w:asciiTheme="minorHAnsi" w:hAnsiTheme="minorHAnsi" w:cstheme="minorHAnsi"/>
          <w:b/>
          <w:bCs/>
          <w:sz w:val="20"/>
          <w:szCs w:val="20"/>
        </w:rPr>
        <w:t xml:space="preserve"> Date</w:t>
      </w:r>
      <w:r w:rsidRPr="00183C63">
        <w:rPr>
          <w:rFonts w:asciiTheme="minorHAnsi" w:hAnsiTheme="minorHAnsi" w:cstheme="minorHAnsi"/>
          <w:b/>
          <w:bCs/>
          <w:sz w:val="20"/>
          <w:szCs w:val="20"/>
        </w:rPr>
        <w:t>:</w:t>
      </w:r>
      <w:r w:rsidRPr="00183C63">
        <w:rPr>
          <w:rFonts w:asciiTheme="minorHAnsi" w:hAnsiTheme="minorHAnsi" w:cstheme="minorHAnsi"/>
          <w:sz w:val="20"/>
          <w:szCs w:val="20"/>
        </w:rPr>
        <w:t xml:space="preserve">   </w:t>
      </w:r>
      <w:r w:rsidR="00897741">
        <w:rPr>
          <w:rFonts w:asciiTheme="minorHAnsi" w:hAnsiTheme="minorHAnsi" w:cstheme="minorHAnsi"/>
          <w:sz w:val="20"/>
          <w:szCs w:val="20"/>
        </w:rPr>
        <w:t>12/1/2024</w:t>
      </w:r>
      <w:r w:rsidRPr="00183C63">
        <w:rPr>
          <w:rFonts w:asciiTheme="minorHAnsi" w:hAnsiTheme="minorHAnsi" w:cstheme="minorHAnsi"/>
          <w:sz w:val="20"/>
          <w:szCs w:val="20"/>
        </w:rPr>
        <w:t xml:space="preserve">                            </w:t>
      </w:r>
      <w:r w:rsidRPr="00183C63">
        <w:rPr>
          <w:rFonts w:asciiTheme="minorHAnsi" w:hAnsiTheme="minorHAnsi" w:cstheme="minorHAnsi"/>
          <w:sz w:val="20"/>
          <w:szCs w:val="20"/>
        </w:rPr>
        <w:tab/>
      </w:r>
    </w:p>
    <w:p w14:paraId="5CA0817D" w14:textId="7988847F" w:rsidR="00720AF3" w:rsidRDefault="00720AF3" w:rsidP="00720AF3">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183C63">
        <w:rPr>
          <w:rFonts w:asciiTheme="minorHAnsi" w:hAnsiTheme="minorHAnsi" w:cstheme="minorHAnsi"/>
          <w:b/>
          <w:bCs/>
          <w:sz w:val="20"/>
          <w:szCs w:val="20"/>
        </w:rPr>
        <w:t>Approved by:</w:t>
      </w:r>
      <w:r w:rsidRPr="00183C63">
        <w:rPr>
          <w:rFonts w:asciiTheme="minorHAnsi" w:hAnsiTheme="minorHAnsi" w:cstheme="minorHAnsi"/>
          <w:sz w:val="20"/>
          <w:szCs w:val="20"/>
        </w:rPr>
        <w:t xml:space="preserve"> ____________</w:t>
      </w:r>
      <w:r w:rsidR="004D35EC">
        <w:rPr>
          <w:rFonts w:asciiTheme="minorHAnsi" w:hAnsiTheme="minorHAnsi" w:cstheme="minorHAnsi"/>
          <w:sz w:val="20"/>
          <w:szCs w:val="20"/>
        </w:rPr>
        <w:t>Sally</w:t>
      </w:r>
      <w:r w:rsidR="00897741">
        <w:rPr>
          <w:rFonts w:asciiTheme="minorHAnsi" w:hAnsiTheme="minorHAnsi" w:cstheme="minorHAnsi"/>
          <w:sz w:val="20"/>
          <w:szCs w:val="20"/>
        </w:rPr>
        <w:t xml:space="preserve"> Smith, </w:t>
      </w:r>
      <w:r w:rsidR="004D35EC">
        <w:rPr>
          <w:rFonts w:asciiTheme="minorHAnsi" w:hAnsiTheme="minorHAnsi" w:cstheme="minorHAnsi"/>
          <w:sz w:val="20"/>
          <w:szCs w:val="20"/>
        </w:rPr>
        <w:t xml:space="preserve">HIM </w:t>
      </w:r>
      <w:r w:rsidR="00897741">
        <w:rPr>
          <w:rFonts w:asciiTheme="minorHAnsi" w:hAnsiTheme="minorHAnsi" w:cstheme="minorHAnsi"/>
          <w:sz w:val="20"/>
          <w:szCs w:val="20"/>
        </w:rPr>
        <w:t>Director</w:t>
      </w:r>
      <w:r w:rsidRPr="00183C63">
        <w:rPr>
          <w:rFonts w:asciiTheme="minorHAnsi" w:hAnsiTheme="minorHAnsi" w:cstheme="minorHAnsi"/>
          <w:sz w:val="20"/>
          <w:szCs w:val="20"/>
        </w:rPr>
        <w:t>__________________________________________________</w:t>
      </w:r>
    </w:p>
    <w:p w14:paraId="26329214" w14:textId="77777777" w:rsidR="007026C7" w:rsidRPr="00183C63" w:rsidRDefault="007026C7" w:rsidP="00720AF3">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p>
    <w:p w14:paraId="568B890E"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PURPOSE</w:t>
      </w:r>
    </w:p>
    <w:p w14:paraId="4215BDFF"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Generally, disclosure of Protected Healthcare Information requires written consent from the patient, in accordance with the HIPAA Privacy Rule. However, there are specific situations where patient consent is not necessary. These exceptions are enumerated in 45 CFR §164.512. This policy will only address specific types of exceptions where we believe, in good faith, that it is necessary to prevent or lessen a serious and imminent threat to the health or safety of a person or the public.</w:t>
      </w:r>
    </w:p>
    <w:p w14:paraId="5726A64B"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p>
    <w:p w14:paraId="00C6701B"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POLICY</w:t>
      </w:r>
    </w:p>
    <w:p w14:paraId="57C75BA7"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Public Health</w:t>
      </w:r>
    </w:p>
    <w:p w14:paraId="1613F714"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 xml:space="preserve">PHI may be disclosed to public health authorities for the prevention of disease, injury, or disability. This includes disclosures to the FDA with respect to food, dietary supplements, or product defects. </w:t>
      </w:r>
    </w:p>
    <w:p w14:paraId="16FA7E4E"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p>
    <w:p w14:paraId="22CC271E"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Victims of Crime</w:t>
      </w:r>
    </w:p>
    <w:p w14:paraId="0D0566E5"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 xml:space="preserve">We are required by law to report any suspicions of child abuse or neglect, contact the Social Services Department immediately. </w:t>
      </w:r>
    </w:p>
    <w:p w14:paraId="23490D20"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If you reasonably believe an adult patient to be a victim of abuse, neglect, or domestic violence, and believe disclosure would prevent serious harm, you should inform your supervisor to determine the appropriate course of action.  It is important to note that we are legally required to inform the victim of any report made unless doing so could result in possible harm. Furthermore, ORC § 2921.22 defines a legal obligation to notate any reasonable suspicion of domestic violence, and the basis for that suspicion, in the patient’s records.</w:t>
      </w:r>
    </w:p>
    <w:p w14:paraId="4489455D"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lastRenderedPageBreak/>
        <w:t>If a law enforcement official requests information about an individual who is suspected to be a victim of a crime, we may disclose PHI only if the individual cannot consent due to emergency or incapacitation, provided that:</w:t>
      </w:r>
    </w:p>
    <w:p w14:paraId="6136D83A"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1.</w:t>
      </w:r>
      <w:r w:rsidRPr="007026C7">
        <w:rPr>
          <w:rFonts w:asciiTheme="minorHAnsi" w:hAnsiTheme="minorHAnsi" w:cstheme="minorHAnsi"/>
          <w:sz w:val="20"/>
          <w:szCs w:val="20"/>
        </w:rPr>
        <w:tab/>
        <w:t>The information is not intended to be used against the victim.</w:t>
      </w:r>
    </w:p>
    <w:p w14:paraId="101201F0"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2.</w:t>
      </w:r>
      <w:r w:rsidRPr="007026C7">
        <w:rPr>
          <w:rFonts w:asciiTheme="minorHAnsi" w:hAnsiTheme="minorHAnsi" w:cstheme="minorHAnsi"/>
          <w:sz w:val="20"/>
          <w:szCs w:val="20"/>
        </w:rPr>
        <w:tab/>
        <w:t xml:space="preserve">Immediate law enforcement activity depends upon the disclosure. </w:t>
      </w:r>
    </w:p>
    <w:p w14:paraId="1DE11800"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3.</w:t>
      </w:r>
      <w:r w:rsidRPr="007026C7">
        <w:rPr>
          <w:rFonts w:asciiTheme="minorHAnsi" w:hAnsiTheme="minorHAnsi" w:cstheme="minorHAnsi"/>
          <w:sz w:val="20"/>
          <w:szCs w:val="20"/>
        </w:rPr>
        <w:tab/>
        <w:t>We determine the disclosure is in the best interests of the individual.</w:t>
      </w:r>
    </w:p>
    <w:p w14:paraId="5F627A3C"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p>
    <w:p w14:paraId="5FF83F83"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Other Rules Regarding Law Enforcement</w:t>
      </w:r>
    </w:p>
    <w:p w14:paraId="51A97E1F"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 xml:space="preserve">We must disclose PHI if it is necessary for the identification or apprehension of an individual that has admitted to participation in a violent crime, or if the individual has escaped from lawful custody. </w:t>
      </w:r>
    </w:p>
    <w:p w14:paraId="6E585CED"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We are legally required to report knowledge of a felony, and certain types of wounds or other physical injuries. Specifically, we must report to law enforcement any gunshot or stab wound, serious burns, any serious physical harm to persons resulting from violence, any harm caused by “fireworks,” or harm caused by an explosive or incendiary device.</w:t>
      </w:r>
    </w:p>
    <w:p w14:paraId="4EF1DEFE"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We must release PHI in compliance with a court order or court-ordered warrant. We may disclose PHI in limited forms if presented with a subpoena or otherwise requested by law enforcement if:</w:t>
      </w:r>
    </w:p>
    <w:p w14:paraId="30048985"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1.</w:t>
      </w:r>
      <w:r w:rsidRPr="007026C7">
        <w:rPr>
          <w:rFonts w:asciiTheme="minorHAnsi" w:hAnsiTheme="minorHAnsi" w:cstheme="minorHAnsi"/>
          <w:sz w:val="20"/>
          <w:szCs w:val="20"/>
        </w:rPr>
        <w:tab/>
        <w:t>The information sought is material for an investigation.</w:t>
      </w:r>
    </w:p>
    <w:p w14:paraId="391C8597"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2.</w:t>
      </w:r>
      <w:r w:rsidRPr="007026C7">
        <w:rPr>
          <w:rFonts w:asciiTheme="minorHAnsi" w:hAnsiTheme="minorHAnsi" w:cstheme="minorHAnsi"/>
          <w:sz w:val="20"/>
          <w:szCs w:val="20"/>
        </w:rPr>
        <w:tab/>
        <w:t xml:space="preserve">The request is specific and limited. </w:t>
      </w:r>
    </w:p>
    <w:p w14:paraId="163DB645" w14:textId="77777777"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3.</w:t>
      </w:r>
      <w:r w:rsidRPr="007026C7">
        <w:rPr>
          <w:rFonts w:asciiTheme="minorHAnsi" w:hAnsiTheme="minorHAnsi" w:cstheme="minorHAnsi"/>
          <w:sz w:val="20"/>
          <w:szCs w:val="20"/>
        </w:rPr>
        <w:tab/>
        <w:t>De-identified information cannot be used.</w:t>
      </w:r>
    </w:p>
    <w:p w14:paraId="0A006613" w14:textId="58862252" w:rsidR="007026C7" w:rsidRPr="007026C7" w:rsidRDefault="007026C7" w:rsidP="007026C7">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026C7">
        <w:rPr>
          <w:rFonts w:asciiTheme="minorHAnsi" w:hAnsiTheme="minorHAnsi" w:cstheme="minorHAnsi"/>
          <w:sz w:val="20"/>
          <w:szCs w:val="20"/>
        </w:rPr>
        <w:t>These are complex issues and should be handled with unmitigated care and sensitivity. If you are unsure about the appropriateness of disclosure in any situation, contact the Compliance Office or HIM Department for assistance. Any conduct found to be in violation of any law, statute, or regulation may result in disciplinary action.</w:t>
      </w:r>
    </w:p>
    <w:p w14:paraId="5B23D6FF" w14:textId="77777777" w:rsidR="007F0829" w:rsidRDefault="007F0829"/>
    <w:p w14:paraId="3827B72D" w14:textId="77777777" w:rsidR="00720AF3" w:rsidRDefault="00720AF3"/>
    <w:p w14:paraId="485A34A8" w14:textId="77777777" w:rsidR="00720AF3" w:rsidRDefault="00720AF3"/>
    <w:p w14:paraId="51FF08D4" w14:textId="77777777" w:rsidR="00720AF3" w:rsidRDefault="00720AF3"/>
    <w:p w14:paraId="3B07FC39" w14:textId="77777777" w:rsidR="00720AF3" w:rsidRDefault="00720AF3"/>
    <w:p w14:paraId="61BF54A4" w14:textId="77777777" w:rsidR="00720AF3" w:rsidRDefault="00720AF3"/>
    <w:p w14:paraId="34A16AB4" w14:textId="77777777" w:rsidR="00720AF3" w:rsidRDefault="00720AF3"/>
    <w:p w14:paraId="760E67E7" w14:textId="77777777" w:rsidR="00720AF3" w:rsidRDefault="00720AF3"/>
    <w:p w14:paraId="3A1A515A" w14:textId="77777777" w:rsidR="00720AF3" w:rsidRDefault="00720AF3"/>
    <w:p w14:paraId="54AE75D1" w14:textId="77777777" w:rsidR="00720AF3" w:rsidRDefault="00720AF3"/>
    <w:p w14:paraId="1D238AAE" w14:textId="77777777" w:rsidR="00720AF3" w:rsidRDefault="00720AF3"/>
    <w:p w14:paraId="4E590EE0" w14:textId="77777777" w:rsidR="00720AF3" w:rsidRDefault="00720AF3"/>
    <w:p w14:paraId="5CE3F0C8" w14:textId="4AB07D7C" w:rsidR="00720AF3" w:rsidRDefault="005E77A2" w:rsidP="005E77A2">
      <w:pPr>
        <w:pStyle w:val="NormalWeb"/>
        <w:pBdr>
          <w:top w:val="single" w:sz="4" w:space="1" w:color="auto"/>
          <w:left w:val="single" w:sz="4" w:space="4" w:color="auto"/>
          <w:bottom w:val="single" w:sz="4" w:space="1" w:color="auto"/>
          <w:right w:val="single" w:sz="4" w:space="4" w:color="auto"/>
        </w:pBdr>
        <w:jc w:val="center"/>
        <w:outlineLvl w:val="0"/>
        <w:rPr>
          <w:rFonts w:asciiTheme="minorHAnsi" w:hAnsiTheme="minorHAnsi" w:cstheme="minorHAnsi"/>
          <w:b/>
          <w:bCs/>
          <w:sz w:val="36"/>
          <w:szCs w:val="36"/>
        </w:rPr>
      </w:pPr>
      <w:r w:rsidRPr="005E77A2">
        <w:rPr>
          <w:rFonts w:asciiTheme="minorHAnsi" w:hAnsiTheme="minorHAnsi" w:cstheme="minorHAnsi"/>
          <w:b/>
          <w:bCs/>
          <w:sz w:val="36"/>
          <w:szCs w:val="36"/>
        </w:rPr>
        <w:lastRenderedPageBreak/>
        <w:t>Release of Information from an Alcohol and Drug Treatment Facility</w:t>
      </w:r>
    </w:p>
    <w:p w14:paraId="137B4457" w14:textId="77777777" w:rsidR="005E77A2" w:rsidRPr="00183C63" w:rsidRDefault="005E77A2" w:rsidP="005E77A2">
      <w:pPr>
        <w:pStyle w:val="NormalWeb"/>
        <w:pBdr>
          <w:top w:val="single" w:sz="4" w:space="1" w:color="auto"/>
          <w:left w:val="single" w:sz="4" w:space="4" w:color="auto"/>
          <w:bottom w:val="single" w:sz="4" w:space="1" w:color="auto"/>
          <w:right w:val="single" w:sz="4" w:space="4" w:color="auto"/>
        </w:pBdr>
        <w:jc w:val="center"/>
        <w:outlineLvl w:val="0"/>
        <w:rPr>
          <w:rFonts w:asciiTheme="minorHAnsi" w:hAnsiTheme="minorHAnsi" w:cstheme="minorHAnsi"/>
        </w:rPr>
      </w:pPr>
    </w:p>
    <w:p w14:paraId="6782895B" w14:textId="77777777" w:rsidR="00897741" w:rsidRPr="00183C63" w:rsidRDefault="00897741"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rPr>
      </w:pPr>
      <w:r w:rsidRPr="00183C63">
        <w:rPr>
          <w:rFonts w:asciiTheme="minorHAnsi" w:hAnsiTheme="minorHAnsi" w:cstheme="minorHAnsi"/>
          <w:b/>
          <w:bCs/>
          <w:sz w:val="20"/>
          <w:szCs w:val="20"/>
        </w:rPr>
        <w:t xml:space="preserve">Created by:           </w:t>
      </w:r>
      <w:r>
        <w:rPr>
          <w:rFonts w:asciiTheme="minorHAnsi" w:hAnsiTheme="minorHAnsi" w:cstheme="minorHAnsi"/>
          <w:b/>
          <w:bCs/>
          <w:sz w:val="20"/>
          <w:szCs w:val="20"/>
        </w:rPr>
        <w:t>Suzanna Bolich</w:t>
      </w:r>
      <w:r w:rsidRPr="00183C63">
        <w:rPr>
          <w:rFonts w:asciiTheme="minorHAnsi" w:hAnsiTheme="minorHAnsi" w:cstheme="minorHAnsi"/>
          <w:b/>
          <w:bCs/>
          <w:sz w:val="20"/>
          <w:szCs w:val="20"/>
        </w:rPr>
        <w:t xml:space="preserve">                   </w:t>
      </w:r>
      <w:r w:rsidRPr="00183C63">
        <w:rPr>
          <w:rFonts w:asciiTheme="minorHAnsi" w:hAnsiTheme="minorHAnsi" w:cstheme="minorHAnsi"/>
          <w:b/>
          <w:bCs/>
          <w:sz w:val="20"/>
          <w:szCs w:val="20"/>
        </w:rPr>
        <w:tab/>
      </w:r>
    </w:p>
    <w:p w14:paraId="15DC58FA" w14:textId="7C14A7DC" w:rsidR="00897741" w:rsidRPr="00183C63" w:rsidRDefault="00897741"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sz w:val="18"/>
          <w:szCs w:val="18"/>
        </w:rPr>
      </w:pPr>
      <w:r w:rsidRPr="00183C63">
        <w:rPr>
          <w:rFonts w:asciiTheme="minorHAnsi" w:hAnsiTheme="minorHAnsi" w:cstheme="minorHAnsi"/>
          <w:b/>
          <w:bCs/>
          <w:sz w:val="20"/>
          <w:szCs w:val="20"/>
        </w:rPr>
        <w:t>Title: </w:t>
      </w:r>
      <w:r w:rsidRPr="00183C63">
        <w:rPr>
          <w:rFonts w:asciiTheme="minorHAnsi" w:hAnsiTheme="minorHAnsi" w:cstheme="minorHAnsi"/>
          <w:b/>
          <w:bCs/>
          <w:sz w:val="20"/>
          <w:szCs w:val="20"/>
        </w:rPr>
        <w:tab/>
      </w:r>
      <w:r w:rsidR="005E77A2" w:rsidRPr="005E77A2">
        <w:rPr>
          <w:rFonts w:asciiTheme="minorHAnsi" w:hAnsiTheme="minorHAnsi" w:cstheme="minorHAnsi"/>
          <w:b/>
          <w:bCs/>
          <w:sz w:val="20"/>
          <w:szCs w:val="20"/>
        </w:rPr>
        <w:t>Release of Information from an Alcohol and Drug Treatment Facility</w:t>
      </w:r>
    </w:p>
    <w:p w14:paraId="414E3E65" w14:textId="03948A51" w:rsidR="00897741" w:rsidRPr="00183C63" w:rsidRDefault="00897741"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sz w:val="20"/>
          <w:szCs w:val="20"/>
        </w:rPr>
      </w:pPr>
      <w:r w:rsidRPr="00183C63">
        <w:rPr>
          <w:rFonts w:asciiTheme="minorHAnsi" w:hAnsiTheme="minorHAnsi" w:cstheme="minorHAnsi"/>
          <w:b/>
          <w:bCs/>
          <w:sz w:val="20"/>
          <w:szCs w:val="20"/>
        </w:rPr>
        <w:t>Policy #:</w:t>
      </w:r>
      <w:r>
        <w:rPr>
          <w:rFonts w:asciiTheme="minorHAnsi" w:hAnsiTheme="minorHAnsi" w:cstheme="minorHAnsi"/>
          <w:b/>
          <w:bCs/>
          <w:sz w:val="20"/>
          <w:szCs w:val="20"/>
        </w:rPr>
        <w:t>1133-2</w:t>
      </w:r>
      <w:r w:rsidRPr="00183C63">
        <w:rPr>
          <w:rFonts w:asciiTheme="minorHAnsi" w:hAnsiTheme="minorHAnsi" w:cstheme="minorHAnsi"/>
          <w:b/>
          <w:bCs/>
          <w:sz w:val="20"/>
          <w:szCs w:val="20"/>
        </w:rPr>
        <w:t xml:space="preserve">                                   </w:t>
      </w:r>
      <w:r w:rsidRPr="00183C63">
        <w:rPr>
          <w:rFonts w:asciiTheme="minorHAnsi" w:hAnsiTheme="minorHAnsi" w:cstheme="minorHAnsi"/>
          <w:b/>
          <w:bCs/>
          <w:sz w:val="20"/>
          <w:szCs w:val="20"/>
        </w:rPr>
        <w:tab/>
      </w:r>
    </w:p>
    <w:p w14:paraId="2C85FAB2" w14:textId="77777777" w:rsidR="00897741" w:rsidRDefault="00897741" w:rsidP="00897741">
      <w:pPr>
        <w:pStyle w:val="NormalWeb"/>
        <w:pBdr>
          <w:top w:val="single" w:sz="4" w:space="1" w:color="auto"/>
          <w:left w:val="single" w:sz="4" w:space="4" w:color="auto"/>
          <w:bottom w:val="single" w:sz="4" w:space="1" w:color="auto"/>
          <w:right w:val="single" w:sz="4" w:space="4" w:color="auto"/>
        </w:pBdr>
        <w:outlineLvl w:val="0"/>
      </w:pPr>
      <w:r w:rsidRPr="00183C63">
        <w:rPr>
          <w:rFonts w:asciiTheme="minorHAnsi" w:hAnsiTheme="minorHAnsi" w:cstheme="minorHAnsi"/>
          <w:b/>
          <w:bCs/>
          <w:sz w:val="20"/>
          <w:szCs w:val="20"/>
        </w:rPr>
        <w:t>Citation of state and/or federal law:</w:t>
      </w:r>
      <w:r>
        <w:t xml:space="preserve"> </w:t>
      </w:r>
    </w:p>
    <w:p w14:paraId="057E4DA5" w14:textId="0B11AE5B" w:rsidR="006F4A45" w:rsidRPr="006F4A45" w:rsidRDefault="006F4A45"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b/>
          <w:bCs/>
          <w:sz w:val="20"/>
          <w:szCs w:val="20"/>
        </w:rPr>
      </w:pPr>
      <w:r w:rsidRPr="006F4A45">
        <w:rPr>
          <w:rFonts w:asciiTheme="minorHAnsi" w:hAnsiTheme="minorHAnsi"/>
          <w:b/>
          <w:bCs/>
          <w:sz w:val="20"/>
          <w:szCs w:val="20"/>
        </w:rPr>
        <w:t>The Health Insurance Portability and Accountability Act of 1996. Pub. L. 110. Stat. 1936. Web. 4 Nov. 2024.</w:t>
      </w:r>
    </w:p>
    <w:p w14:paraId="71BC7EC8" w14:textId="6446AA64" w:rsidR="00897741" w:rsidRPr="00801B51" w:rsidRDefault="00897741"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b/>
          <w:bCs/>
          <w:sz w:val="20"/>
          <w:szCs w:val="20"/>
        </w:rPr>
      </w:pPr>
      <w:r w:rsidRPr="00801B51">
        <w:rPr>
          <w:rFonts w:asciiTheme="minorHAnsi" w:hAnsiTheme="minorHAnsi"/>
          <w:b/>
          <w:bCs/>
          <w:sz w:val="20"/>
          <w:szCs w:val="20"/>
        </w:rPr>
        <w:t xml:space="preserve">United States, Substance Abuse and Mental Health Services Administration, HHS. “Confidentiality of Substance Use Disorder Patient Records.” 82 Fed. Reg. 6052 </w:t>
      </w:r>
      <w:r w:rsidR="004D35EC" w:rsidRPr="00801B51">
        <w:rPr>
          <w:rFonts w:asciiTheme="minorHAnsi" w:hAnsiTheme="minorHAnsi"/>
          <w:b/>
          <w:bCs/>
          <w:sz w:val="20"/>
          <w:szCs w:val="20"/>
        </w:rPr>
        <w:t>(January</w:t>
      </w:r>
      <w:r w:rsidRPr="00801B51">
        <w:rPr>
          <w:rFonts w:asciiTheme="minorHAnsi" w:hAnsiTheme="minorHAnsi"/>
          <w:b/>
          <w:bCs/>
          <w:sz w:val="20"/>
          <w:szCs w:val="20"/>
        </w:rPr>
        <w:t xml:space="preserve"> 18, 2017)</w:t>
      </w:r>
    </w:p>
    <w:p w14:paraId="26065E1F" w14:textId="77777777" w:rsidR="00897741" w:rsidRPr="00897741" w:rsidRDefault="00897741"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bCs/>
          <w:sz w:val="20"/>
          <w:szCs w:val="20"/>
        </w:rPr>
      </w:pPr>
      <w:r w:rsidRPr="00183C63">
        <w:rPr>
          <w:rFonts w:asciiTheme="minorHAnsi" w:hAnsiTheme="minorHAnsi" w:cstheme="minorHAnsi"/>
          <w:b/>
          <w:bCs/>
          <w:sz w:val="20"/>
          <w:szCs w:val="20"/>
        </w:rPr>
        <w:tab/>
      </w:r>
    </w:p>
    <w:p w14:paraId="5D558747" w14:textId="77777777" w:rsidR="00897741" w:rsidRPr="00897741" w:rsidRDefault="00897741"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b/>
          <w:sz w:val="20"/>
          <w:szCs w:val="20"/>
        </w:rPr>
      </w:pPr>
      <w:r w:rsidRPr="00183C63">
        <w:rPr>
          <w:rFonts w:asciiTheme="minorHAnsi" w:hAnsiTheme="minorHAnsi" w:cstheme="minorHAnsi"/>
          <w:b/>
          <w:bCs/>
          <w:sz w:val="20"/>
          <w:szCs w:val="20"/>
        </w:rPr>
        <w:t>Effective</w:t>
      </w:r>
      <w:r>
        <w:rPr>
          <w:rFonts w:asciiTheme="minorHAnsi" w:hAnsiTheme="minorHAnsi" w:cstheme="minorHAnsi"/>
          <w:b/>
          <w:bCs/>
          <w:sz w:val="20"/>
          <w:szCs w:val="20"/>
        </w:rPr>
        <w:t xml:space="preserve"> Date</w:t>
      </w:r>
      <w:r w:rsidRPr="00183C63">
        <w:rPr>
          <w:rFonts w:asciiTheme="minorHAnsi" w:hAnsiTheme="minorHAnsi" w:cstheme="minorHAnsi"/>
          <w:b/>
          <w:bCs/>
          <w:sz w:val="20"/>
          <w:szCs w:val="20"/>
        </w:rPr>
        <w:t>:</w:t>
      </w:r>
      <w:r w:rsidRPr="00183C63">
        <w:rPr>
          <w:rFonts w:asciiTheme="minorHAnsi" w:hAnsiTheme="minorHAnsi" w:cstheme="minorHAnsi"/>
          <w:sz w:val="20"/>
          <w:szCs w:val="20"/>
        </w:rPr>
        <w:t xml:space="preserve">   </w:t>
      </w:r>
      <w:r>
        <w:rPr>
          <w:rFonts w:asciiTheme="minorHAnsi" w:hAnsiTheme="minorHAnsi" w:cstheme="minorHAnsi"/>
          <w:sz w:val="20"/>
          <w:szCs w:val="20"/>
        </w:rPr>
        <w:t>12/1/2024</w:t>
      </w:r>
      <w:r w:rsidRPr="00183C63">
        <w:rPr>
          <w:rFonts w:asciiTheme="minorHAnsi" w:hAnsiTheme="minorHAnsi" w:cstheme="minorHAnsi"/>
          <w:sz w:val="20"/>
          <w:szCs w:val="20"/>
        </w:rPr>
        <w:t xml:space="preserve">                            </w:t>
      </w:r>
      <w:r w:rsidRPr="00183C63">
        <w:rPr>
          <w:rFonts w:asciiTheme="minorHAnsi" w:hAnsiTheme="minorHAnsi" w:cstheme="minorHAnsi"/>
          <w:sz w:val="20"/>
          <w:szCs w:val="20"/>
        </w:rPr>
        <w:tab/>
      </w:r>
    </w:p>
    <w:p w14:paraId="35339B97" w14:textId="428DA3E3" w:rsidR="00897741" w:rsidRDefault="00897741" w:rsidP="00897741">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183C63">
        <w:rPr>
          <w:rFonts w:asciiTheme="minorHAnsi" w:hAnsiTheme="minorHAnsi" w:cstheme="minorHAnsi"/>
          <w:b/>
          <w:bCs/>
          <w:sz w:val="20"/>
          <w:szCs w:val="20"/>
        </w:rPr>
        <w:t>Approved by:</w:t>
      </w:r>
      <w:r w:rsidRPr="00183C63">
        <w:rPr>
          <w:rFonts w:asciiTheme="minorHAnsi" w:hAnsiTheme="minorHAnsi" w:cstheme="minorHAnsi"/>
          <w:sz w:val="20"/>
          <w:szCs w:val="20"/>
        </w:rPr>
        <w:t xml:space="preserve"> ____________</w:t>
      </w:r>
      <w:r w:rsidR="004D35EC">
        <w:rPr>
          <w:rFonts w:asciiTheme="minorHAnsi" w:hAnsiTheme="minorHAnsi" w:cstheme="minorHAnsi"/>
          <w:sz w:val="20"/>
          <w:szCs w:val="20"/>
        </w:rPr>
        <w:t>Sally</w:t>
      </w:r>
      <w:r>
        <w:rPr>
          <w:rFonts w:asciiTheme="minorHAnsi" w:hAnsiTheme="minorHAnsi" w:cstheme="minorHAnsi"/>
          <w:sz w:val="20"/>
          <w:szCs w:val="20"/>
        </w:rPr>
        <w:t xml:space="preserve"> Smith, </w:t>
      </w:r>
      <w:r w:rsidR="004D35EC">
        <w:rPr>
          <w:rFonts w:asciiTheme="minorHAnsi" w:hAnsiTheme="minorHAnsi" w:cstheme="minorHAnsi"/>
          <w:sz w:val="20"/>
          <w:szCs w:val="20"/>
        </w:rPr>
        <w:t xml:space="preserve">HIM </w:t>
      </w:r>
      <w:r>
        <w:rPr>
          <w:rFonts w:asciiTheme="minorHAnsi" w:hAnsiTheme="minorHAnsi" w:cstheme="minorHAnsi"/>
          <w:sz w:val="20"/>
          <w:szCs w:val="20"/>
        </w:rPr>
        <w:t>Director</w:t>
      </w:r>
      <w:r w:rsidRPr="00183C63">
        <w:rPr>
          <w:rFonts w:asciiTheme="minorHAnsi" w:hAnsiTheme="minorHAnsi" w:cstheme="minorHAnsi"/>
          <w:sz w:val="20"/>
          <w:szCs w:val="20"/>
        </w:rPr>
        <w:t>___________________________________________________</w:t>
      </w:r>
    </w:p>
    <w:p w14:paraId="3E6CAE7F" w14:textId="77777777" w:rsidR="003663FD" w:rsidRDefault="003663FD" w:rsidP="0048417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p>
    <w:p w14:paraId="53206F1F"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PURPOSE</w:t>
      </w:r>
    </w:p>
    <w:p w14:paraId="1E53D1E1"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The privacy of our clients is of the utmost importance to our organization. In addition to our own principles, there are legal conditions we must fulfill. The two primary laws governing privacy and confidentiality restrictions with respect to patient information are HIPAA and 42 CFR Part 2, “Confidentiality of Substance Use Disorder Patient Records.” The purpose of this policy is to ensure we maintain the highest standards of confidentiality and maintain strict adherence to legal requirements regarding the disclosure of Protected Health Information. Carefully review this document and contact compliance or HIM Department staff if you have any questions. Any conduct found to be in violation of any law, statute, or regulation may result in disciplinary action.</w:t>
      </w:r>
    </w:p>
    <w:p w14:paraId="10A76182"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p>
    <w:p w14:paraId="0054779F"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POLICY</w:t>
      </w:r>
    </w:p>
    <w:p w14:paraId="437DB580"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Please note, we are required by law to provide our clients with written notice of our privacy policies and procedures. When disclosure of Protected Healthcare Information is necessary, we must first obtain written consent from the patient, in accordance with the HIPAA Privacy Rule. We should assist clients when consent is necessary, to ensure the completeness of the authorization provided. To conform to legal guidelines the consent to release PHI must include the following elements:</w:t>
      </w:r>
    </w:p>
    <w:p w14:paraId="48A8C5D2"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Name of the patient.</w:t>
      </w:r>
    </w:p>
    <w:p w14:paraId="0DB9D4BF"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Purpose of the disclosure.</w:t>
      </w:r>
    </w:p>
    <w:p w14:paraId="2D23537E"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Name of the organization or person making the disclosure.</w:t>
      </w:r>
    </w:p>
    <w:p w14:paraId="3F46D3C7"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The name of the recipient (individual or organization) of the disclosure.</w:t>
      </w:r>
    </w:p>
    <w:p w14:paraId="1B374C51"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A specific description of the information to be disclosed (how much and what kind).</w:t>
      </w:r>
    </w:p>
    <w:p w14:paraId="33777CCB"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Signature of the patient, a parent, or guardian.</w:t>
      </w:r>
    </w:p>
    <w:p w14:paraId="09FB4886"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The date the patient signed the consent.</w:t>
      </w:r>
    </w:p>
    <w:p w14:paraId="0819E8D1"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The date, the event, or condition upon which consent will expire if consent has not been previously revoked.</w:t>
      </w:r>
    </w:p>
    <w:p w14:paraId="65054CE0"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lastRenderedPageBreak/>
        <w:t>•</w:t>
      </w:r>
      <w:r w:rsidRPr="00754934">
        <w:rPr>
          <w:rFonts w:asciiTheme="minorHAnsi" w:hAnsiTheme="minorHAnsi" w:cstheme="minorHAnsi"/>
          <w:sz w:val="20"/>
          <w:szCs w:val="20"/>
        </w:rPr>
        <w:tab/>
        <w:t>A statement regarding the potential for the records used or disclosed pursuant to the consent to be subject to redisclosure by the recipient and no longer protected.</w:t>
      </w:r>
    </w:p>
    <w:p w14:paraId="17631AFF"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A statement explaining the consequences to the patient of a refusal to sign the consent.</w:t>
      </w:r>
    </w:p>
    <w:p w14:paraId="500F7882"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 xml:space="preserve">The following statement, “This consent is subject to revocation at any time except to the extent that the program has already acted on it.” </w:t>
      </w:r>
    </w:p>
    <w:p w14:paraId="7C8F0530"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Pursuant to 42 CFR Part 2, there are limited exceptions to these authorization requirements, including the following:</w:t>
      </w:r>
    </w:p>
    <w:p w14:paraId="15C70D35"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Medical Emergencies</w:t>
      </w:r>
    </w:p>
    <w:p w14:paraId="10526D05"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Scientific Research</w:t>
      </w:r>
    </w:p>
    <w:p w14:paraId="452D0639"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Management audits, financial audits, and program evaluations</w:t>
      </w:r>
    </w:p>
    <w:p w14:paraId="6B549564" w14:textId="77777777" w:rsidR="00754934" w:rsidRPr="00754934"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w:t>
      </w:r>
      <w:r w:rsidRPr="00754934">
        <w:rPr>
          <w:rFonts w:asciiTheme="minorHAnsi" w:hAnsiTheme="minorHAnsi" w:cstheme="minorHAnsi"/>
          <w:sz w:val="20"/>
          <w:szCs w:val="20"/>
        </w:rPr>
        <w:tab/>
        <w:t>Disclosures for public health</w:t>
      </w:r>
    </w:p>
    <w:p w14:paraId="18F9AC17" w14:textId="6AF5486F" w:rsidR="007026C7" w:rsidRDefault="00754934" w:rsidP="00754934">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sz w:val="20"/>
          <w:szCs w:val="20"/>
        </w:rPr>
      </w:pPr>
      <w:r w:rsidRPr="00754934">
        <w:rPr>
          <w:rFonts w:asciiTheme="minorHAnsi" w:hAnsiTheme="minorHAnsi" w:cstheme="minorHAnsi"/>
          <w:sz w:val="20"/>
          <w:szCs w:val="20"/>
        </w:rPr>
        <w:t xml:space="preserve">If you believe consent may not be necessary in a situation, please inform your </w:t>
      </w:r>
      <w:r w:rsidR="004140CA" w:rsidRPr="00754934">
        <w:rPr>
          <w:rFonts w:asciiTheme="minorHAnsi" w:hAnsiTheme="minorHAnsi" w:cstheme="minorHAnsi"/>
          <w:sz w:val="20"/>
          <w:szCs w:val="20"/>
        </w:rPr>
        <w:t>supervisor</w:t>
      </w:r>
      <w:r w:rsidR="004140CA">
        <w:rPr>
          <w:rFonts w:asciiTheme="minorHAnsi" w:hAnsiTheme="minorHAnsi" w:cstheme="minorHAnsi"/>
          <w:sz w:val="20"/>
          <w:szCs w:val="20"/>
        </w:rPr>
        <w:t xml:space="preserve"> to determine the appropriate course of action</w:t>
      </w:r>
      <w:r w:rsidRPr="00754934">
        <w:rPr>
          <w:rFonts w:asciiTheme="minorHAnsi" w:hAnsiTheme="minorHAnsi" w:cstheme="minorHAnsi"/>
          <w:sz w:val="20"/>
          <w:szCs w:val="20"/>
        </w:rPr>
        <w:t>.</w:t>
      </w:r>
    </w:p>
    <w:p w14:paraId="18E5818E" w14:textId="77777777" w:rsidR="007026C7" w:rsidRPr="00183C63" w:rsidRDefault="007026C7" w:rsidP="00DF5060">
      <w:pPr>
        <w:pStyle w:val="NormalWeb"/>
        <w:pBdr>
          <w:top w:val="single" w:sz="4" w:space="1" w:color="auto"/>
          <w:left w:val="single" w:sz="4" w:space="4" w:color="auto"/>
          <w:bottom w:val="single" w:sz="4" w:space="1" w:color="auto"/>
          <w:right w:val="single" w:sz="4" w:space="4" w:color="auto"/>
        </w:pBdr>
        <w:outlineLvl w:val="0"/>
        <w:rPr>
          <w:rFonts w:asciiTheme="minorHAnsi" w:hAnsiTheme="minorHAnsi" w:cstheme="minorHAnsi"/>
        </w:rPr>
      </w:pPr>
    </w:p>
    <w:sectPr w:rsidR="007026C7" w:rsidRPr="00183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90300"/>
    <w:multiLevelType w:val="hybridMultilevel"/>
    <w:tmpl w:val="7660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BE39C9"/>
    <w:multiLevelType w:val="multilevel"/>
    <w:tmpl w:val="7046BA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44483076"/>
    <w:multiLevelType w:val="hybridMultilevel"/>
    <w:tmpl w:val="1174F750"/>
    <w:lvl w:ilvl="0" w:tplc="7EA4DA26">
      <w:numFmt w:val="bullet"/>
      <w:lvlText w:val="•"/>
      <w:lvlJc w:val="left"/>
      <w:pPr>
        <w:ind w:left="1080" w:hanging="720"/>
      </w:pPr>
      <w:rPr>
        <w:rFonts w:ascii="Aptos" w:eastAsia="Times New Roman" w:hAnsi="Aptos" w:cstheme="minorHAns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3941D8"/>
    <w:multiLevelType w:val="hybridMultilevel"/>
    <w:tmpl w:val="EADE0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CC53EB"/>
    <w:multiLevelType w:val="multilevel"/>
    <w:tmpl w:val="3680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E5C0A"/>
    <w:multiLevelType w:val="multilevel"/>
    <w:tmpl w:val="7046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954012">
    <w:abstractNumId w:val="0"/>
  </w:num>
  <w:num w:numId="2" w16cid:durableId="225922094">
    <w:abstractNumId w:val="2"/>
  </w:num>
  <w:num w:numId="3" w16cid:durableId="541019643">
    <w:abstractNumId w:val="4"/>
  </w:num>
  <w:num w:numId="4" w16cid:durableId="473838668">
    <w:abstractNumId w:val="5"/>
  </w:num>
  <w:num w:numId="5" w16cid:durableId="1011374622">
    <w:abstractNumId w:val="3"/>
  </w:num>
  <w:num w:numId="6" w16cid:durableId="634532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C64"/>
    <w:rsid w:val="002D3524"/>
    <w:rsid w:val="003663FD"/>
    <w:rsid w:val="004140CA"/>
    <w:rsid w:val="00484174"/>
    <w:rsid w:val="00491A38"/>
    <w:rsid w:val="004A7E45"/>
    <w:rsid w:val="004C1AD8"/>
    <w:rsid w:val="004D35EC"/>
    <w:rsid w:val="0054236E"/>
    <w:rsid w:val="005B6DEA"/>
    <w:rsid w:val="005E77A2"/>
    <w:rsid w:val="006F4A45"/>
    <w:rsid w:val="006F6443"/>
    <w:rsid w:val="007026C7"/>
    <w:rsid w:val="00720AF3"/>
    <w:rsid w:val="00754934"/>
    <w:rsid w:val="007B55E7"/>
    <w:rsid w:val="007F0829"/>
    <w:rsid w:val="00801B51"/>
    <w:rsid w:val="00897741"/>
    <w:rsid w:val="008B654C"/>
    <w:rsid w:val="00AB4C64"/>
    <w:rsid w:val="00BC52CD"/>
    <w:rsid w:val="00D85972"/>
    <w:rsid w:val="00DE1F88"/>
    <w:rsid w:val="00DF5060"/>
    <w:rsid w:val="00E80C27"/>
    <w:rsid w:val="00FE2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896C"/>
  <w15:chartTrackingRefBased/>
  <w15:docId w15:val="{8CDB2AEB-C57C-4A6D-AC19-7917E9D30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C64"/>
    <w:rPr>
      <w:rFonts w:eastAsiaTheme="majorEastAsia" w:cstheme="majorBidi"/>
      <w:color w:val="272727" w:themeColor="text1" w:themeTint="D8"/>
    </w:rPr>
  </w:style>
  <w:style w:type="paragraph" w:styleId="Title">
    <w:name w:val="Title"/>
    <w:basedOn w:val="Normal"/>
    <w:next w:val="Normal"/>
    <w:link w:val="TitleChar"/>
    <w:uiPriority w:val="10"/>
    <w:qFormat/>
    <w:rsid w:val="00AB4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C64"/>
    <w:pPr>
      <w:spacing w:before="160"/>
      <w:jc w:val="center"/>
    </w:pPr>
    <w:rPr>
      <w:i/>
      <w:iCs/>
      <w:color w:val="404040" w:themeColor="text1" w:themeTint="BF"/>
    </w:rPr>
  </w:style>
  <w:style w:type="character" w:customStyle="1" w:styleId="QuoteChar">
    <w:name w:val="Quote Char"/>
    <w:basedOn w:val="DefaultParagraphFont"/>
    <w:link w:val="Quote"/>
    <w:uiPriority w:val="29"/>
    <w:rsid w:val="00AB4C64"/>
    <w:rPr>
      <w:i/>
      <w:iCs/>
      <w:color w:val="404040" w:themeColor="text1" w:themeTint="BF"/>
    </w:rPr>
  </w:style>
  <w:style w:type="paragraph" w:styleId="ListParagraph">
    <w:name w:val="List Paragraph"/>
    <w:basedOn w:val="Normal"/>
    <w:uiPriority w:val="34"/>
    <w:qFormat/>
    <w:rsid w:val="00AB4C64"/>
    <w:pPr>
      <w:ind w:left="720"/>
      <w:contextualSpacing/>
    </w:pPr>
  </w:style>
  <w:style w:type="character" w:styleId="IntenseEmphasis">
    <w:name w:val="Intense Emphasis"/>
    <w:basedOn w:val="DefaultParagraphFont"/>
    <w:uiPriority w:val="21"/>
    <w:qFormat/>
    <w:rsid w:val="00AB4C64"/>
    <w:rPr>
      <w:i/>
      <w:iCs/>
      <w:color w:val="0F4761" w:themeColor="accent1" w:themeShade="BF"/>
    </w:rPr>
  </w:style>
  <w:style w:type="paragraph" w:styleId="IntenseQuote">
    <w:name w:val="Intense Quote"/>
    <w:basedOn w:val="Normal"/>
    <w:next w:val="Normal"/>
    <w:link w:val="IntenseQuoteChar"/>
    <w:uiPriority w:val="30"/>
    <w:qFormat/>
    <w:rsid w:val="00AB4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C64"/>
    <w:rPr>
      <w:i/>
      <w:iCs/>
      <w:color w:val="0F4761" w:themeColor="accent1" w:themeShade="BF"/>
    </w:rPr>
  </w:style>
  <w:style w:type="character" w:styleId="IntenseReference">
    <w:name w:val="Intense Reference"/>
    <w:basedOn w:val="DefaultParagraphFont"/>
    <w:uiPriority w:val="32"/>
    <w:qFormat/>
    <w:rsid w:val="00AB4C64"/>
    <w:rPr>
      <w:b/>
      <w:bCs/>
      <w:smallCaps/>
      <w:color w:val="0F4761" w:themeColor="accent1" w:themeShade="BF"/>
      <w:spacing w:val="5"/>
    </w:rPr>
  </w:style>
  <w:style w:type="paragraph" w:styleId="NormalWeb">
    <w:name w:val="Normal (Web)"/>
    <w:basedOn w:val="Normal"/>
    <w:uiPriority w:val="99"/>
    <w:rsid w:val="00720AF3"/>
    <w:pPr>
      <w:spacing w:before="100" w:after="10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01B51"/>
    <w:rPr>
      <w:color w:val="467886" w:themeColor="hyperlink"/>
      <w:u w:val="single"/>
    </w:rPr>
  </w:style>
  <w:style w:type="character" w:styleId="UnresolvedMention">
    <w:name w:val="Unresolved Mention"/>
    <w:basedOn w:val="DefaultParagraphFont"/>
    <w:uiPriority w:val="99"/>
    <w:semiHidden/>
    <w:unhideWhenUsed/>
    <w:rsid w:val="00801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212007">
      <w:bodyDiv w:val="1"/>
      <w:marLeft w:val="0"/>
      <w:marRight w:val="0"/>
      <w:marTop w:val="0"/>
      <w:marBottom w:val="0"/>
      <w:divBdr>
        <w:top w:val="none" w:sz="0" w:space="0" w:color="auto"/>
        <w:left w:val="none" w:sz="0" w:space="0" w:color="auto"/>
        <w:bottom w:val="none" w:sz="0" w:space="0" w:color="auto"/>
        <w:right w:val="none" w:sz="0" w:space="0" w:color="auto"/>
      </w:divBdr>
    </w:div>
    <w:div w:id="170996187">
      <w:bodyDiv w:val="1"/>
      <w:marLeft w:val="0"/>
      <w:marRight w:val="0"/>
      <w:marTop w:val="0"/>
      <w:marBottom w:val="0"/>
      <w:divBdr>
        <w:top w:val="none" w:sz="0" w:space="0" w:color="auto"/>
        <w:left w:val="none" w:sz="0" w:space="0" w:color="auto"/>
        <w:bottom w:val="none" w:sz="0" w:space="0" w:color="auto"/>
        <w:right w:val="none" w:sz="0" w:space="0" w:color="auto"/>
      </w:divBdr>
    </w:div>
    <w:div w:id="196360679">
      <w:bodyDiv w:val="1"/>
      <w:marLeft w:val="0"/>
      <w:marRight w:val="0"/>
      <w:marTop w:val="0"/>
      <w:marBottom w:val="0"/>
      <w:divBdr>
        <w:top w:val="none" w:sz="0" w:space="0" w:color="auto"/>
        <w:left w:val="none" w:sz="0" w:space="0" w:color="auto"/>
        <w:bottom w:val="none" w:sz="0" w:space="0" w:color="auto"/>
        <w:right w:val="none" w:sz="0" w:space="0" w:color="auto"/>
      </w:divBdr>
      <w:divsChild>
        <w:div w:id="1503592889">
          <w:marLeft w:val="0"/>
          <w:marRight w:val="0"/>
          <w:marTop w:val="0"/>
          <w:marBottom w:val="0"/>
          <w:divBdr>
            <w:top w:val="none" w:sz="0" w:space="0" w:color="auto"/>
            <w:left w:val="none" w:sz="0" w:space="0" w:color="auto"/>
            <w:bottom w:val="none" w:sz="0" w:space="0" w:color="auto"/>
            <w:right w:val="none" w:sz="0" w:space="0" w:color="auto"/>
          </w:divBdr>
          <w:divsChild>
            <w:div w:id="1126050295">
              <w:marLeft w:val="0"/>
              <w:marRight w:val="0"/>
              <w:marTop w:val="0"/>
              <w:marBottom w:val="0"/>
              <w:divBdr>
                <w:top w:val="none" w:sz="0" w:space="0" w:color="auto"/>
                <w:left w:val="none" w:sz="0" w:space="0" w:color="auto"/>
                <w:bottom w:val="none" w:sz="0" w:space="0" w:color="auto"/>
                <w:right w:val="none" w:sz="0" w:space="0" w:color="auto"/>
              </w:divBdr>
            </w:div>
            <w:div w:id="1959528249">
              <w:marLeft w:val="0"/>
              <w:marRight w:val="0"/>
              <w:marTop w:val="0"/>
              <w:marBottom w:val="0"/>
              <w:divBdr>
                <w:top w:val="none" w:sz="0" w:space="0" w:color="auto"/>
                <w:left w:val="none" w:sz="0" w:space="0" w:color="auto"/>
                <w:bottom w:val="none" w:sz="0" w:space="0" w:color="auto"/>
                <w:right w:val="none" w:sz="0" w:space="0" w:color="auto"/>
              </w:divBdr>
            </w:div>
            <w:div w:id="479267630">
              <w:marLeft w:val="0"/>
              <w:marRight w:val="0"/>
              <w:marTop w:val="0"/>
              <w:marBottom w:val="0"/>
              <w:divBdr>
                <w:top w:val="none" w:sz="0" w:space="0" w:color="auto"/>
                <w:left w:val="none" w:sz="0" w:space="0" w:color="auto"/>
                <w:bottom w:val="none" w:sz="0" w:space="0" w:color="auto"/>
                <w:right w:val="none" w:sz="0" w:space="0" w:color="auto"/>
              </w:divBdr>
            </w:div>
            <w:div w:id="423888385">
              <w:marLeft w:val="0"/>
              <w:marRight w:val="0"/>
              <w:marTop w:val="0"/>
              <w:marBottom w:val="0"/>
              <w:divBdr>
                <w:top w:val="none" w:sz="0" w:space="0" w:color="auto"/>
                <w:left w:val="none" w:sz="0" w:space="0" w:color="auto"/>
                <w:bottom w:val="none" w:sz="0" w:space="0" w:color="auto"/>
                <w:right w:val="none" w:sz="0" w:space="0" w:color="auto"/>
              </w:divBdr>
              <w:divsChild>
                <w:div w:id="2034842882">
                  <w:marLeft w:val="0"/>
                  <w:marRight w:val="0"/>
                  <w:marTop w:val="0"/>
                  <w:marBottom w:val="0"/>
                  <w:divBdr>
                    <w:top w:val="none" w:sz="0" w:space="0" w:color="auto"/>
                    <w:left w:val="none" w:sz="0" w:space="0" w:color="auto"/>
                    <w:bottom w:val="none" w:sz="0" w:space="0" w:color="auto"/>
                    <w:right w:val="none" w:sz="0" w:space="0" w:color="auto"/>
                  </w:divBdr>
                </w:div>
                <w:div w:id="2037390733">
                  <w:marLeft w:val="0"/>
                  <w:marRight w:val="0"/>
                  <w:marTop w:val="0"/>
                  <w:marBottom w:val="0"/>
                  <w:divBdr>
                    <w:top w:val="none" w:sz="0" w:space="0" w:color="auto"/>
                    <w:left w:val="none" w:sz="0" w:space="0" w:color="auto"/>
                    <w:bottom w:val="none" w:sz="0" w:space="0" w:color="auto"/>
                    <w:right w:val="none" w:sz="0" w:space="0" w:color="auto"/>
                  </w:divBdr>
                  <w:divsChild>
                    <w:div w:id="2100173179">
                      <w:marLeft w:val="0"/>
                      <w:marRight w:val="0"/>
                      <w:marTop w:val="0"/>
                      <w:marBottom w:val="0"/>
                      <w:divBdr>
                        <w:top w:val="none" w:sz="0" w:space="0" w:color="auto"/>
                        <w:left w:val="none" w:sz="0" w:space="0" w:color="auto"/>
                        <w:bottom w:val="none" w:sz="0" w:space="0" w:color="auto"/>
                        <w:right w:val="none" w:sz="0" w:space="0" w:color="auto"/>
                      </w:divBdr>
                    </w:div>
                    <w:div w:id="26221860">
                      <w:marLeft w:val="0"/>
                      <w:marRight w:val="0"/>
                      <w:marTop w:val="0"/>
                      <w:marBottom w:val="0"/>
                      <w:divBdr>
                        <w:top w:val="none" w:sz="0" w:space="0" w:color="auto"/>
                        <w:left w:val="none" w:sz="0" w:space="0" w:color="auto"/>
                        <w:bottom w:val="none" w:sz="0" w:space="0" w:color="auto"/>
                        <w:right w:val="none" w:sz="0" w:space="0" w:color="auto"/>
                      </w:divBdr>
                    </w:div>
                  </w:divsChild>
                </w:div>
                <w:div w:id="927347212">
                  <w:marLeft w:val="0"/>
                  <w:marRight w:val="0"/>
                  <w:marTop w:val="0"/>
                  <w:marBottom w:val="0"/>
                  <w:divBdr>
                    <w:top w:val="none" w:sz="0" w:space="0" w:color="auto"/>
                    <w:left w:val="none" w:sz="0" w:space="0" w:color="auto"/>
                    <w:bottom w:val="none" w:sz="0" w:space="0" w:color="auto"/>
                    <w:right w:val="none" w:sz="0" w:space="0" w:color="auto"/>
                  </w:divBdr>
                </w:div>
              </w:divsChild>
            </w:div>
            <w:div w:id="434250055">
              <w:marLeft w:val="0"/>
              <w:marRight w:val="0"/>
              <w:marTop w:val="0"/>
              <w:marBottom w:val="0"/>
              <w:divBdr>
                <w:top w:val="none" w:sz="0" w:space="0" w:color="auto"/>
                <w:left w:val="none" w:sz="0" w:space="0" w:color="auto"/>
                <w:bottom w:val="none" w:sz="0" w:space="0" w:color="auto"/>
                <w:right w:val="none" w:sz="0" w:space="0" w:color="auto"/>
              </w:divBdr>
              <w:divsChild>
                <w:div w:id="1682779799">
                  <w:marLeft w:val="0"/>
                  <w:marRight w:val="0"/>
                  <w:marTop w:val="0"/>
                  <w:marBottom w:val="0"/>
                  <w:divBdr>
                    <w:top w:val="none" w:sz="0" w:space="0" w:color="auto"/>
                    <w:left w:val="none" w:sz="0" w:space="0" w:color="auto"/>
                    <w:bottom w:val="none" w:sz="0" w:space="0" w:color="auto"/>
                    <w:right w:val="none" w:sz="0" w:space="0" w:color="auto"/>
                  </w:divBdr>
                </w:div>
                <w:div w:id="2013608787">
                  <w:marLeft w:val="0"/>
                  <w:marRight w:val="0"/>
                  <w:marTop w:val="0"/>
                  <w:marBottom w:val="0"/>
                  <w:divBdr>
                    <w:top w:val="none" w:sz="0" w:space="0" w:color="auto"/>
                    <w:left w:val="none" w:sz="0" w:space="0" w:color="auto"/>
                    <w:bottom w:val="none" w:sz="0" w:space="0" w:color="auto"/>
                    <w:right w:val="none" w:sz="0" w:space="0" w:color="auto"/>
                  </w:divBdr>
                </w:div>
                <w:div w:id="173225925">
                  <w:marLeft w:val="0"/>
                  <w:marRight w:val="0"/>
                  <w:marTop w:val="0"/>
                  <w:marBottom w:val="0"/>
                  <w:divBdr>
                    <w:top w:val="none" w:sz="0" w:space="0" w:color="auto"/>
                    <w:left w:val="none" w:sz="0" w:space="0" w:color="auto"/>
                    <w:bottom w:val="none" w:sz="0" w:space="0" w:color="auto"/>
                    <w:right w:val="none" w:sz="0" w:space="0" w:color="auto"/>
                  </w:divBdr>
                </w:div>
              </w:divsChild>
            </w:div>
            <w:div w:id="903832862">
              <w:marLeft w:val="0"/>
              <w:marRight w:val="0"/>
              <w:marTop w:val="0"/>
              <w:marBottom w:val="0"/>
              <w:divBdr>
                <w:top w:val="none" w:sz="0" w:space="0" w:color="auto"/>
                <w:left w:val="none" w:sz="0" w:space="0" w:color="auto"/>
                <w:bottom w:val="none" w:sz="0" w:space="0" w:color="auto"/>
                <w:right w:val="none" w:sz="0" w:space="0" w:color="auto"/>
              </w:divBdr>
            </w:div>
            <w:div w:id="1133524680">
              <w:marLeft w:val="0"/>
              <w:marRight w:val="0"/>
              <w:marTop w:val="0"/>
              <w:marBottom w:val="0"/>
              <w:divBdr>
                <w:top w:val="none" w:sz="0" w:space="0" w:color="auto"/>
                <w:left w:val="none" w:sz="0" w:space="0" w:color="auto"/>
                <w:bottom w:val="none" w:sz="0" w:space="0" w:color="auto"/>
                <w:right w:val="none" w:sz="0" w:space="0" w:color="auto"/>
              </w:divBdr>
            </w:div>
            <w:div w:id="538975341">
              <w:marLeft w:val="0"/>
              <w:marRight w:val="0"/>
              <w:marTop w:val="0"/>
              <w:marBottom w:val="0"/>
              <w:divBdr>
                <w:top w:val="none" w:sz="0" w:space="0" w:color="auto"/>
                <w:left w:val="none" w:sz="0" w:space="0" w:color="auto"/>
                <w:bottom w:val="none" w:sz="0" w:space="0" w:color="auto"/>
                <w:right w:val="none" w:sz="0" w:space="0" w:color="auto"/>
              </w:divBdr>
            </w:div>
            <w:div w:id="55468998">
              <w:marLeft w:val="0"/>
              <w:marRight w:val="0"/>
              <w:marTop w:val="0"/>
              <w:marBottom w:val="0"/>
              <w:divBdr>
                <w:top w:val="none" w:sz="0" w:space="0" w:color="auto"/>
                <w:left w:val="none" w:sz="0" w:space="0" w:color="auto"/>
                <w:bottom w:val="none" w:sz="0" w:space="0" w:color="auto"/>
                <w:right w:val="none" w:sz="0" w:space="0" w:color="auto"/>
              </w:divBdr>
            </w:div>
            <w:div w:id="669407337">
              <w:marLeft w:val="0"/>
              <w:marRight w:val="0"/>
              <w:marTop w:val="0"/>
              <w:marBottom w:val="0"/>
              <w:divBdr>
                <w:top w:val="none" w:sz="0" w:space="0" w:color="auto"/>
                <w:left w:val="none" w:sz="0" w:space="0" w:color="auto"/>
                <w:bottom w:val="none" w:sz="0" w:space="0" w:color="auto"/>
                <w:right w:val="none" w:sz="0" w:space="0" w:color="auto"/>
              </w:divBdr>
              <w:divsChild>
                <w:div w:id="1398940515">
                  <w:marLeft w:val="0"/>
                  <w:marRight w:val="0"/>
                  <w:marTop w:val="0"/>
                  <w:marBottom w:val="0"/>
                  <w:divBdr>
                    <w:top w:val="none" w:sz="0" w:space="0" w:color="auto"/>
                    <w:left w:val="none" w:sz="0" w:space="0" w:color="auto"/>
                    <w:bottom w:val="none" w:sz="0" w:space="0" w:color="auto"/>
                    <w:right w:val="none" w:sz="0" w:space="0" w:color="auto"/>
                  </w:divBdr>
                </w:div>
                <w:div w:id="8237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923824">
      <w:bodyDiv w:val="1"/>
      <w:marLeft w:val="0"/>
      <w:marRight w:val="0"/>
      <w:marTop w:val="0"/>
      <w:marBottom w:val="0"/>
      <w:divBdr>
        <w:top w:val="none" w:sz="0" w:space="0" w:color="auto"/>
        <w:left w:val="none" w:sz="0" w:space="0" w:color="auto"/>
        <w:bottom w:val="none" w:sz="0" w:space="0" w:color="auto"/>
        <w:right w:val="none" w:sz="0" w:space="0" w:color="auto"/>
      </w:divBdr>
      <w:divsChild>
        <w:div w:id="1570919158">
          <w:marLeft w:val="0"/>
          <w:marRight w:val="0"/>
          <w:marTop w:val="0"/>
          <w:marBottom w:val="0"/>
          <w:divBdr>
            <w:top w:val="none" w:sz="0" w:space="0" w:color="auto"/>
            <w:left w:val="none" w:sz="0" w:space="0" w:color="auto"/>
            <w:bottom w:val="none" w:sz="0" w:space="0" w:color="auto"/>
            <w:right w:val="none" w:sz="0" w:space="0" w:color="auto"/>
          </w:divBdr>
          <w:divsChild>
            <w:div w:id="139613250">
              <w:marLeft w:val="0"/>
              <w:marRight w:val="0"/>
              <w:marTop w:val="0"/>
              <w:marBottom w:val="0"/>
              <w:divBdr>
                <w:top w:val="none" w:sz="0" w:space="0" w:color="auto"/>
                <w:left w:val="none" w:sz="0" w:space="0" w:color="auto"/>
                <w:bottom w:val="none" w:sz="0" w:space="0" w:color="auto"/>
                <w:right w:val="none" w:sz="0" w:space="0" w:color="auto"/>
              </w:divBdr>
            </w:div>
            <w:div w:id="2089644802">
              <w:marLeft w:val="0"/>
              <w:marRight w:val="0"/>
              <w:marTop w:val="0"/>
              <w:marBottom w:val="0"/>
              <w:divBdr>
                <w:top w:val="none" w:sz="0" w:space="0" w:color="auto"/>
                <w:left w:val="none" w:sz="0" w:space="0" w:color="auto"/>
                <w:bottom w:val="none" w:sz="0" w:space="0" w:color="auto"/>
                <w:right w:val="none" w:sz="0" w:space="0" w:color="auto"/>
              </w:divBdr>
            </w:div>
            <w:div w:id="1036007145">
              <w:marLeft w:val="0"/>
              <w:marRight w:val="0"/>
              <w:marTop w:val="0"/>
              <w:marBottom w:val="0"/>
              <w:divBdr>
                <w:top w:val="none" w:sz="0" w:space="0" w:color="auto"/>
                <w:left w:val="none" w:sz="0" w:space="0" w:color="auto"/>
                <w:bottom w:val="none" w:sz="0" w:space="0" w:color="auto"/>
                <w:right w:val="none" w:sz="0" w:space="0" w:color="auto"/>
              </w:divBdr>
            </w:div>
            <w:div w:id="1156846190">
              <w:marLeft w:val="0"/>
              <w:marRight w:val="0"/>
              <w:marTop w:val="0"/>
              <w:marBottom w:val="0"/>
              <w:divBdr>
                <w:top w:val="none" w:sz="0" w:space="0" w:color="auto"/>
                <w:left w:val="none" w:sz="0" w:space="0" w:color="auto"/>
                <w:bottom w:val="none" w:sz="0" w:space="0" w:color="auto"/>
                <w:right w:val="none" w:sz="0" w:space="0" w:color="auto"/>
              </w:divBdr>
              <w:divsChild>
                <w:div w:id="819930393">
                  <w:marLeft w:val="0"/>
                  <w:marRight w:val="0"/>
                  <w:marTop w:val="0"/>
                  <w:marBottom w:val="0"/>
                  <w:divBdr>
                    <w:top w:val="none" w:sz="0" w:space="0" w:color="auto"/>
                    <w:left w:val="none" w:sz="0" w:space="0" w:color="auto"/>
                    <w:bottom w:val="none" w:sz="0" w:space="0" w:color="auto"/>
                    <w:right w:val="none" w:sz="0" w:space="0" w:color="auto"/>
                  </w:divBdr>
                </w:div>
                <w:div w:id="1689674318">
                  <w:marLeft w:val="0"/>
                  <w:marRight w:val="0"/>
                  <w:marTop w:val="0"/>
                  <w:marBottom w:val="0"/>
                  <w:divBdr>
                    <w:top w:val="none" w:sz="0" w:space="0" w:color="auto"/>
                    <w:left w:val="none" w:sz="0" w:space="0" w:color="auto"/>
                    <w:bottom w:val="none" w:sz="0" w:space="0" w:color="auto"/>
                    <w:right w:val="none" w:sz="0" w:space="0" w:color="auto"/>
                  </w:divBdr>
                  <w:divsChild>
                    <w:div w:id="835459222">
                      <w:marLeft w:val="0"/>
                      <w:marRight w:val="0"/>
                      <w:marTop w:val="0"/>
                      <w:marBottom w:val="0"/>
                      <w:divBdr>
                        <w:top w:val="none" w:sz="0" w:space="0" w:color="auto"/>
                        <w:left w:val="none" w:sz="0" w:space="0" w:color="auto"/>
                        <w:bottom w:val="none" w:sz="0" w:space="0" w:color="auto"/>
                        <w:right w:val="none" w:sz="0" w:space="0" w:color="auto"/>
                      </w:divBdr>
                    </w:div>
                    <w:div w:id="930628762">
                      <w:marLeft w:val="0"/>
                      <w:marRight w:val="0"/>
                      <w:marTop w:val="0"/>
                      <w:marBottom w:val="0"/>
                      <w:divBdr>
                        <w:top w:val="none" w:sz="0" w:space="0" w:color="auto"/>
                        <w:left w:val="none" w:sz="0" w:space="0" w:color="auto"/>
                        <w:bottom w:val="none" w:sz="0" w:space="0" w:color="auto"/>
                        <w:right w:val="none" w:sz="0" w:space="0" w:color="auto"/>
                      </w:divBdr>
                    </w:div>
                  </w:divsChild>
                </w:div>
                <w:div w:id="33043314">
                  <w:marLeft w:val="0"/>
                  <w:marRight w:val="0"/>
                  <w:marTop w:val="0"/>
                  <w:marBottom w:val="0"/>
                  <w:divBdr>
                    <w:top w:val="none" w:sz="0" w:space="0" w:color="auto"/>
                    <w:left w:val="none" w:sz="0" w:space="0" w:color="auto"/>
                    <w:bottom w:val="none" w:sz="0" w:space="0" w:color="auto"/>
                    <w:right w:val="none" w:sz="0" w:space="0" w:color="auto"/>
                  </w:divBdr>
                </w:div>
              </w:divsChild>
            </w:div>
            <w:div w:id="101844925">
              <w:marLeft w:val="0"/>
              <w:marRight w:val="0"/>
              <w:marTop w:val="0"/>
              <w:marBottom w:val="0"/>
              <w:divBdr>
                <w:top w:val="none" w:sz="0" w:space="0" w:color="auto"/>
                <w:left w:val="none" w:sz="0" w:space="0" w:color="auto"/>
                <w:bottom w:val="none" w:sz="0" w:space="0" w:color="auto"/>
                <w:right w:val="none" w:sz="0" w:space="0" w:color="auto"/>
              </w:divBdr>
              <w:divsChild>
                <w:div w:id="510802174">
                  <w:marLeft w:val="0"/>
                  <w:marRight w:val="0"/>
                  <w:marTop w:val="0"/>
                  <w:marBottom w:val="0"/>
                  <w:divBdr>
                    <w:top w:val="none" w:sz="0" w:space="0" w:color="auto"/>
                    <w:left w:val="none" w:sz="0" w:space="0" w:color="auto"/>
                    <w:bottom w:val="none" w:sz="0" w:space="0" w:color="auto"/>
                    <w:right w:val="none" w:sz="0" w:space="0" w:color="auto"/>
                  </w:divBdr>
                </w:div>
                <w:div w:id="241304539">
                  <w:marLeft w:val="0"/>
                  <w:marRight w:val="0"/>
                  <w:marTop w:val="0"/>
                  <w:marBottom w:val="0"/>
                  <w:divBdr>
                    <w:top w:val="none" w:sz="0" w:space="0" w:color="auto"/>
                    <w:left w:val="none" w:sz="0" w:space="0" w:color="auto"/>
                    <w:bottom w:val="none" w:sz="0" w:space="0" w:color="auto"/>
                    <w:right w:val="none" w:sz="0" w:space="0" w:color="auto"/>
                  </w:divBdr>
                </w:div>
                <w:div w:id="2038307091">
                  <w:marLeft w:val="0"/>
                  <w:marRight w:val="0"/>
                  <w:marTop w:val="0"/>
                  <w:marBottom w:val="0"/>
                  <w:divBdr>
                    <w:top w:val="none" w:sz="0" w:space="0" w:color="auto"/>
                    <w:left w:val="none" w:sz="0" w:space="0" w:color="auto"/>
                    <w:bottom w:val="none" w:sz="0" w:space="0" w:color="auto"/>
                    <w:right w:val="none" w:sz="0" w:space="0" w:color="auto"/>
                  </w:divBdr>
                </w:div>
              </w:divsChild>
            </w:div>
            <w:div w:id="1607420441">
              <w:marLeft w:val="0"/>
              <w:marRight w:val="0"/>
              <w:marTop w:val="0"/>
              <w:marBottom w:val="0"/>
              <w:divBdr>
                <w:top w:val="none" w:sz="0" w:space="0" w:color="auto"/>
                <w:left w:val="none" w:sz="0" w:space="0" w:color="auto"/>
                <w:bottom w:val="none" w:sz="0" w:space="0" w:color="auto"/>
                <w:right w:val="none" w:sz="0" w:space="0" w:color="auto"/>
              </w:divBdr>
            </w:div>
            <w:div w:id="1224560371">
              <w:marLeft w:val="0"/>
              <w:marRight w:val="0"/>
              <w:marTop w:val="0"/>
              <w:marBottom w:val="0"/>
              <w:divBdr>
                <w:top w:val="none" w:sz="0" w:space="0" w:color="auto"/>
                <w:left w:val="none" w:sz="0" w:space="0" w:color="auto"/>
                <w:bottom w:val="none" w:sz="0" w:space="0" w:color="auto"/>
                <w:right w:val="none" w:sz="0" w:space="0" w:color="auto"/>
              </w:divBdr>
            </w:div>
            <w:div w:id="1424767929">
              <w:marLeft w:val="0"/>
              <w:marRight w:val="0"/>
              <w:marTop w:val="0"/>
              <w:marBottom w:val="0"/>
              <w:divBdr>
                <w:top w:val="none" w:sz="0" w:space="0" w:color="auto"/>
                <w:left w:val="none" w:sz="0" w:space="0" w:color="auto"/>
                <w:bottom w:val="none" w:sz="0" w:space="0" w:color="auto"/>
                <w:right w:val="none" w:sz="0" w:space="0" w:color="auto"/>
              </w:divBdr>
            </w:div>
            <w:div w:id="1233589108">
              <w:marLeft w:val="0"/>
              <w:marRight w:val="0"/>
              <w:marTop w:val="0"/>
              <w:marBottom w:val="0"/>
              <w:divBdr>
                <w:top w:val="none" w:sz="0" w:space="0" w:color="auto"/>
                <w:left w:val="none" w:sz="0" w:space="0" w:color="auto"/>
                <w:bottom w:val="none" w:sz="0" w:space="0" w:color="auto"/>
                <w:right w:val="none" w:sz="0" w:space="0" w:color="auto"/>
              </w:divBdr>
            </w:div>
            <w:div w:id="1661032947">
              <w:marLeft w:val="0"/>
              <w:marRight w:val="0"/>
              <w:marTop w:val="0"/>
              <w:marBottom w:val="0"/>
              <w:divBdr>
                <w:top w:val="none" w:sz="0" w:space="0" w:color="auto"/>
                <w:left w:val="none" w:sz="0" w:space="0" w:color="auto"/>
                <w:bottom w:val="none" w:sz="0" w:space="0" w:color="auto"/>
                <w:right w:val="none" w:sz="0" w:space="0" w:color="auto"/>
              </w:divBdr>
              <w:divsChild>
                <w:div w:id="1265651821">
                  <w:marLeft w:val="0"/>
                  <w:marRight w:val="0"/>
                  <w:marTop w:val="0"/>
                  <w:marBottom w:val="0"/>
                  <w:divBdr>
                    <w:top w:val="none" w:sz="0" w:space="0" w:color="auto"/>
                    <w:left w:val="none" w:sz="0" w:space="0" w:color="auto"/>
                    <w:bottom w:val="none" w:sz="0" w:space="0" w:color="auto"/>
                    <w:right w:val="none" w:sz="0" w:space="0" w:color="auto"/>
                  </w:divBdr>
                </w:div>
                <w:div w:id="2938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Suzanna Bolich</dc:creator>
  <cp:keywords/>
  <dc:description/>
  <cp:lastModifiedBy>Suzanna Bolich</cp:lastModifiedBy>
  <cp:revision>12</cp:revision>
  <dcterms:created xsi:type="dcterms:W3CDTF">2024-11-05T11:08:00Z</dcterms:created>
  <dcterms:modified xsi:type="dcterms:W3CDTF">2024-11-10T16:06:00Z</dcterms:modified>
</cp:coreProperties>
</file>