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p>
    <w:p>
      <w:pPr>
        <w:spacing w:after="60" w:before="0"/>
        <w:jc w:val="center"/>
      </w:pPr>
      <w:r>
        <w:rPr>
          <w:rFonts w:ascii="Arial" w:cs="Arial" w:eastAsia="Arial" w:hAnsi="Arial"/>
          <w:b/>
          <w:bCs/>
          <w:color w:val="5C1A1A"/>
          <w:sz w:val="72"/>
          <w:szCs w:val="72"/>
        </w:rPr>
        <w:t xml:space="preserve">DMG</w:t>
      </w:r>
    </w:p>
    <w:p>
      <w:pPr>
        <w:spacing w:after="240" w:before="0"/>
        <w:jc w:val="center"/>
      </w:pPr>
      <w:r>
        <w:rPr>
          <w:rFonts w:ascii="Arial" w:cs="Arial" w:eastAsia="Arial" w:hAnsi="Arial"/>
          <w:color w:val="555555"/>
          <w:sz w:val="28"/>
          <w:szCs w:val="28"/>
        </w:rPr>
        <w:t xml:space="preserve">Dar Al Mimar Group</w:t>
      </w:r>
    </w:p>
    <w:p>
      <w:pPr>
        <w:shd w:fill="5C1A1A" w:val="clear"/>
        <w:spacing w:after="80" w:before="0"/>
        <w:jc w:val="center"/>
      </w:pPr>
      <w:r>
        <w:rPr>
          <w:rFonts w:ascii="Arial" w:cs="Arial" w:eastAsia="Arial" w:hAnsi="Arial"/>
          <w:sz w:val="10"/>
          <w:szCs w:val="10"/>
        </w:rPr>
        <w:t xml:space="preserve"> </w:t>
      </w:r>
    </w:p>
    <w:p>
      <w:pPr>
        <w:spacing w:after="120" w:before="240"/>
        <w:jc w:val="center"/>
      </w:pPr>
      <w:r>
        <w:rPr>
          <w:rFonts w:ascii="Arial" w:cs="Arial" w:eastAsia="Arial" w:hAnsi="Arial"/>
          <w:b/>
          <w:bCs/>
          <w:color w:val="5C1A1A"/>
          <w:sz w:val="52"/>
          <w:szCs w:val="52"/>
        </w:rPr>
        <w:t xml:space="preserve">Standard Operating Procedure</w:t>
      </w:r>
    </w:p>
    <w:p>
      <w:pPr>
        <w:spacing w:after="400" w:before="0"/>
        <w:jc w:val="center"/>
      </w:pPr>
      <w:r>
        <w:rPr>
          <w:rFonts w:ascii="Arial" w:cs="Arial" w:eastAsia="Arial" w:hAnsi="Arial"/>
          <w:i/>
          <w:iCs/>
          <w:color w:val="8B2E2E"/>
          <w:sz w:val="30"/>
          <w:szCs w:val="30"/>
        </w:rPr>
        <w:t xml:space="preserve">Create a Job Requisition
(Recruiter / Recruitment Manager)</w:t>
      </w:r>
    </w:p>
    <w:p>
      <w:pPr>
        <w:shd w:fill="8B2E2E" w:val="clear"/>
        <w:spacing w:after="80" w:before="0"/>
        <w:jc w:val="center"/>
      </w:pPr>
      <w:r>
        <w:rPr>
          <w:rFonts w:ascii="Arial" w:cs="Arial" w:eastAsia="Arial" w:hAnsi="Arial"/>
          <w:sz w:val="6"/>
          <w:szCs w:val="6"/>
        </w:rPr>
        <w:t xml:space="preserve"> </w:t>
      </w:r>
    </w:p>
    <w:p>
      <w:pPr>
        <w:spacing w:after="100" w:before="400"/>
      </w:pPr>
    </w:p>
    <w:p>
      <w:pPr>
        <w:spacing w:after="60" w:before="0"/>
        <w:jc w:val="center"/>
      </w:pPr>
      <w:r>
        <w:rPr>
          <w:rFonts w:ascii="Arial" w:cs="Arial" w:eastAsia="Arial" w:hAnsi="Arial"/>
          <w:color w:val="555555"/>
          <w:sz w:val="22"/>
          <w:szCs w:val="22"/>
        </w:rPr>
        <w:t xml:space="preserve">System: Oracle HCM — Oracle Recruiting Cloud (ORC)</w:t>
      </w:r>
    </w:p>
    <w:p>
      <w:pPr>
        <w:spacing w:after="60" w:before="0"/>
        <w:jc w:val="center"/>
      </w:pPr>
      <w:r>
        <w:rPr>
          <w:rFonts w:ascii="Arial" w:cs="Arial" w:eastAsia="Arial" w:hAnsi="Arial"/>
          <w:color w:val="555555"/>
          <w:sz w:val="22"/>
          <w:szCs w:val="22"/>
        </w:rPr>
        <w:t xml:space="preserve">Process Owner: HR Recruiter / Recruitment Manager</w:t>
      </w:r>
    </w:p>
    <w:p>
      <w:pPr>
        <w:spacing w:after="60" w:before="0"/>
        <w:jc w:val="center"/>
      </w:pPr>
      <w:r>
        <w:rPr>
          <w:rFonts w:ascii="Arial" w:cs="Arial" w:eastAsia="Arial" w:hAnsi="Arial"/>
          <w:color w:val="555555"/>
          <w:sz w:val="22"/>
          <w:szCs w:val="22"/>
        </w:rPr>
        <w:t xml:space="preserve">Version: 1.0  |  Date: April 2026</w:t>
      </w:r>
    </w:p>
    <w:p>
      <w:pPr>
        <w:spacing w:after="60" w:before="0"/>
        <w:jc w:val="center"/>
      </w:pPr>
      <w:r>
        <w:rPr>
          <w:rFonts w:ascii="Arial" w:cs="Arial" w:eastAsia="Arial" w:hAnsi="Arial"/>
          <w:b/>
          <w:bCs/>
          <w:color w:val="C0392B"/>
          <w:sz w:val="22"/>
          <w:szCs w:val="22"/>
        </w:rPr>
        <w:t xml:space="preserve">Classification: Confidential — Internal</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 ID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SOP-ORC-REC-001</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Process Name</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Create a Job Requisition — Recruiter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Oracle HCM — Oracle Recruiting Cloud (ORC)</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Process Owner</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HR Recruiter / Recruitment Manager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Reviewer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HR Director</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Effective Date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All business units using Oracle HCM ORC module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Confidential — Internal</w:t>
            </w:r>
          </w:p>
        </w:tc>
      </w:tr>
    </w:tbl>
    <w:p>
      <w:pPr>
        <w:spacing w:after="100" w:before="20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60"/>
        <w:gridCol w:w="3600"/>
      </w:tblGrid>
      <w:tr>
        <w:trPr>
          <w:tblHeader/>
        </w:trPr>
        <w:tc>
          <w:tcPr>
            <w:tcW w:type="dxa" w:w="12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18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27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Author</w:t>
            </w:r>
          </w:p>
        </w:tc>
        <w:tc>
          <w:tcPr>
            <w:tcW w:type="dxa" w:w="36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Changes</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HR Systems Team</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pPr>
        <w:spacing w:after="100" w:before="200"/>
      </w:pPr>
    </w:p>
    <w:p>
      <w:pPr>
        <w:pStyle w:val="Heading1"/>
      </w:pPr>
      <w:r>
        <w:t xml:space="preserve">1. Purpose</w:t>
      </w:r>
    </w:p>
    <w:p>
      <w:pPr>
        <w:spacing w:after="80" w:before="80"/>
      </w:pPr>
      <w:r>
        <w:rPr>
          <w:rFonts w:ascii="Arial" w:cs="Arial" w:eastAsia="Arial" w:hAnsi="Arial"/>
          <w:color w:val="1A1A1A"/>
          <w:sz w:val="22"/>
          <w:szCs w:val="22"/>
        </w:rPr>
        <w:t xml:space="preserve">This SOP describes the end-to-end process for a Recruiter or Recruitment Manager to create a Job Requisition in Oracle HCM Oracle Recruiting Cloud (ORC). The Recruiter may initiate the requisition independently (e.g., based on a staffing plan) or in coordination with the Hiring Manager. The process is identical in steps to the Hiring Manager flow, with navigation differences and the Recruiter being the primary owner of the candidate pipeline.</w:t>
      </w:r>
    </w:p>
    <w:p>
      <w:pPr>
        <w:spacing w:after="100" w:before="100"/>
      </w:pPr>
    </w:p>
    <w:p>
      <w:pPr>
        <w:pStyle w:val="Heading1"/>
      </w:pPr>
      <w:r>
        <w:t xml:space="preserve">2. Scope</w:t>
      </w:r>
    </w:p>
    <w:p>
      <w:pPr>
        <w:spacing w:after="80" w:before="80"/>
      </w:pPr>
      <w:r>
        <w:rPr>
          <w:rFonts w:ascii="Arial" w:cs="Arial" w:eastAsia="Arial" w:hAnsi="Arial"/>
          <w:color w:val="1A1A1A"/>
          <w:sz w:val="22"/>
          <w:szCs w:val="22"/>
        </w:rPr>
        <w:t xml:space="preserve">Applies to:</w:t>
      </w:r>
    </w:p>
    <w:p>
      <w:pPr>
        <w:pStyle w:val="ListParagraph"/>
        <w:numPr>
          <w:ilvl w:val="0"/>
          <w:numId w:val="2"/>
        </w:numPr>
        <w:spacing w:after="60" w:before="60"/>
      </w:pPr>
      <w:r>
        <w:rPr>
          <w:rFonts w:ascii="Arial" w:cs="Arial" w:eastAsia="Arial" w:hAnsi="Arial"/>
          <w:b w:val="false"/>
          <w:bCs w:val="false"/>
          <w:sz w:val="22"/>
          <w:szCs w:val="22"/>
        </w:rPr>
        <w:t xml:space="preserve">All HR Recruiters and Recruitment Managers at DMG</w:t>
      </w:r>
    </w:p>
    <w:p>
      <w:pPr>
        <w:pStyle w:val="ListParagraph"/>
        <w:numPr>
          <w:ilvl w:val="0"/>
          <w:numId w:val="2"/>
        </w:numPr>
        <w:spacing w:after="60" w:before="60"/>
      </w:pPr>
      <w:r>
        <w:rPr>
          <w:rFonts w:ascii="Arial" w:cs="Arial" w:eastAsia="Arial" w:hAnsi="Arial"/>
          <w:b w:val="false"/>
          <w:bCs w:val="false"/>
          <w:sz w:val="22"/>
          <w:szCs w:val="22"/>
        </w:rPr>
        <w:t xml:space="preserve">Requisitions initiated on behalf of Hiring Managers, or as part of proactive talent planning</w:t>
      </w:r>
    </w:p>
    <w:p>
      <w:pPr>
        <w:spacing w:after="80" w:before="80"/>
      </w:pPr>
      <w:r>
        <w:rPr>
          <w:rFonts w:ascii="Arial" w:cs="Arial" w:eastAsia="Arial" w:hAnsi="Arial"/>
          <w:color w:val="1A1A1A"/>
          <w:sz w:val="22"/>
          <w:szCs w:val="22"/>
        </w:rPr>
        <w:t xml:space="preserve">Does NOT cover:</w:t>
      </w:r>
    </w:p>
    <w:p>
      <w:pPr>
        <w:pStyle w:val="ListParagraph"/>
        <w:numPr>
          <w:ilvl w:val="0"/>
          <w:numId w:val="2"/>
        </w:numPr>
        <w:spacing w:after="60" w:before="60"/>
      </w:pPr>
      <w:r>
        <w:rPr>
          <w:rFonts w:ascii="Arial" w:cs="Arial" w:eastAsia="Arial" w:hAnsi="Arial"/>
          <w:b w:val="false"/>
          <w:bCs w:val="false"/>
          <w:sz w:val="22"/>
          <w:szCs w:val="22"/>
        </w:rPr>
        <w:t xml:space="preserve">Hiring Manager-initiated requisitions (refer to SOP-ORC-HM-001)</w:t>
      </w:r>
    </w:p>
    <w:p>
      <w:pPr>
        <w:pStyle w:val="ListParagraph"/>
        <w:numPr>
          <w:ilvl w:val="0"/>
          <w:numId w:val="2"/>
        </w:numPr>
        <w:spacing w:after="60" w:before="60"/>
      </w:pPr>
      <w:r>
        <w:rPr>
          <w:rFonts w:ascii="Arial" w:cs="Arial" w:eastAsia="Arial" w:hAnsi="Arial"/>
          <w:b w:val="false"/>
          <w:bCs w:val="false"/>
          <w:sz w:val="22"/>
          <w:szCs w:val="22"/>
        </w:rPr>
        <w:t xml:space="preserve">Direct hire without requisition</w:t>
      </w:r>
    </w:p>
    <w:p>
      <w:pPr>
        <w:spacing w:after="100" w:before="100"/>
      </w:pPr>
    </w:p>
    <w:p>
      <w:pPr>
        <w:pStyle w:val="Heading1"/>
      </w:pPr>
      <w: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w:t>
            </w:r>
          </w:p>
        </w:tc>
        <w:tc>
          <w:tcPr>
            <w:tcW w:type="dxa" w:w="63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Recruiter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HR professional responsible for sourcing, screening, and selecting candidates.</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Recruitment Manager</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Senior HR role with broader access to manage multiple requisitions and recruiters.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ORC</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Oracle Recruiting Cloud — the module within Oracle HCM for end-to-end recruitment.</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My Client Groups</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Navigation hub in Oracle HCM used by HR roles to access HR functions.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Candidate Selection Process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Configured workflow defining phases/states a candidate moves through.</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Posting</w:t>
            </w:r>
          </w:p>
        </w:tc>
        <w:tc>
          <w:tcPr>
            <w:tcW w:type="dxa" w:w="63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Publishing a requisition to the internal and/or external career site.</w:t>
            </w:r>
          </w:p>
        </w:tc>
      </w:tr>
    </w:tbl>
    <w:p>
      <w:pPr>
        <w:spacing w:after="100" w:before="200"/>
      </w:pPr>
    </w:p>
    <w:p>
      <w:pPr>
        <w:pStyle w:val="Heading1"/>
      </w:pPr>
      <w:r>
        <w:t xml:space="preserve">4. Prerequisites &amp; Dependencies</w:t>
      </w:r>
    </w:p>
    <w:p>
      <w:pPr>
        <w:pBdr>
          <w:left w:val="single" w:color="F39C12" w:sz="12"/>
        </w:pBdr>
        <w:shd w:fill="FEF9E7" w:val="clear"/>
        <w:spacing w:after="120" w:before="120"/>
        <w:ind w:left="240" w:right="240"/>
      </w:pPr>
      <w:r>
        <w:rPr>
          <w:rFonts w:ascii="Arial" w:cs="Arial" w:eastAsia="Arial" w:hAnsi="Arial"/>
          <w:b/>
          <w:bCs/>
          <w:color w:val="7D6608"/>
          <w:sz w:val="22"/>
          <w:szCs w:val="22"/>
        </w:rPr>
        <w:t xml:space="preserve">IMPORTANT: </w:t>
      </w:r>
      <w:r>
        <w:rPr>
          <w:rFonts w:ascii="Arial" w:cs="Arial" w:eastAsia="Arial" w:hAnsi="Arial"/>
          <w:color w:val="1A1A1A"/>
          <w:sz w:val="22"/>
          <w:szCs w:val="22"/>
        </w:rPr>
        <w:t xml:space="preserve">CRITICAL: A valid, vacant Position must exist in Oracle HCM before a requisition can be created. If the position does not exist, coordinate with the HR Specialist to create it first.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Prerequisite</w:t>
            </w:r>
          </w:p>
        </w:tc>
        <w:tc>
          <w:tcPr>
            <w:tcW w:type="dxa" w:w="32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Condition / Check</w:t>
            </w:r>
          </w:p>
        </w:tc>
        <w:tc>
          <w:tcPr>
            <w:tcW w:type="dxa" w:w="37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If Not Met — Action Required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Position exists in HCM</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Position is listed in Workforce Structures as Active</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Coordinate with HR Specialist to create Position (requires Job, Department, Location, Grade to exist)</w:t>
            </w:r>
          </w:p>
        </w:tc>
      </w:tr>
      <w:tr>
        <w:tc>
          <w:tcPr>
            <w:tcW w:type="dxa" w:w="24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Position is Vacant</w:t>
            </w:r>
          </w:p>
        </w:tc>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No current active occupant; headcount available</w:t>
            </w:r>
          </w:p>
        </w:tc>
        <w:tc>
          <w:tcPr>
            <w:tcW w:type="dxa" w:w="37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Wait for vacancy or create new position headcount slot. Escalate to HR leadership.</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Hiring Manager identified</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 valid line manager is designated for this role</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Confirm with department head. Recruiter can self-assign temporarily if needed.</w:t>
            </w:r>
          </w:p>
        </w:tc>
      </w:tr>
      <w:tr>
        <w:tc>
          <w:tcPr>
            <w:tcW w:type="dxa" w:w="24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Oracle HCM Access</w:t>
            </w:r>
          </w:p>
        </w:tc>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Recruiter or Recruitment Manager role assigned</w:t>
            </w:r>
          </w:p>
        </w:tc>
        <w:tc>
          <w:tcPr>
            <w:tcW w:type="dxa" w:w="37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Contact system admin to provision correct role.</w:t>
            </w:r>
          </w:p>
        </w:tc>
      </w:tr>
    </w:tbl>
    <w:p>
      <w:pPr>
        <w:spacing w:after="100" w:before="200"/>
      </w:pPr>
    </w:p>
    <w:p>
      <w:pPr>
        <w:pStyle w:val="Heading1"/>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65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Recruiter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Creates the requisition, assigns Hiring Manager, manages candidate pipeline, extends offers.</w:t>
            </w:r>
          </w:p>
        </w:tc>
      </w:tr>
      <w:tr>
        <w:tc>
          <w:tcPr>
            <w:tcW w:type="dxa" w:w="28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Recruitment Manager</w:t>
            </w:r>
          </w:p>
        </w:tc>
        <w:tc>
          <w:tcPr>
            <w:tcW w:type="dxa" w:w="65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Oversees multiple requisitions, approves posting, supports complex hires.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Hiring Manager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Provides role requirements. Participates in interviews. Makes final hiring decision.</w:t>
            </w:r>
          </w:p>
        </w:tc>
      </w:tr>
      <w:tr>
        <w:tc>
          <w:tcPr>
            <w:tcW w:type="dxa" w:w="28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HR Specialist</w:t>
            </w:r>
          </w:p>
        </w:tc>
        <w:tc>
          <w:tcPr>
            <w:tcW w:type="dxa" w:w="65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Ensures workforce structures exist. Does not create requisitions in this flow.</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Approver(s)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Reviews and approves/rejects submitted requisitions per workflow.</w:t>
            </w:r>
          </w:p>
        </w:tc>
      </w:tr>
    </w:tbl>
    <w:p>
      <w:pPr>
        <w:spacing w:after="100" w:before="200"/>
      </w:pPr>
    </w:p>
    <w:p>
      <w:pPr>
        <w:pStyle w:val="Heading1"/>
      </w:pPr>
      <w:r>
        <w:t xml:space="preserve">6. Navigation Difference vs Hiring Manager</w:t>
      </w:r>
    </w:p>
    <w:p>
      <w:pPr>
        <w:pBdr>
          <w:left w:val="single" w:color="2980B9" w:sz="12"/>
        </w:pBdr>
        <w:shd w:fill="EAF4FB" w:val="clear"/>
        <w:spacing w:after="120" w:before="120"/>
        <w:ind w:left="240" w:right="240"/>
      </w:pPr>
      <w:r>
        <w:rPr>
          <w:rFonts w:ascii="Arial" w:cs="Arial" w:eastAsia="Arial" w:hAnsi="Arial"/>
          <w:b/>
          <w:bCs/>
          <w:color w:val="1A5276"/>
          <w:sz w:val="22"/>
          <w:szCs w:val="22"/>
        </w:rPr>
        <w:t xml:space="preserve">NOTE: </w:t>
      </w:r>
      <w:r>
        <w:rPr>
          <w:rFonts w:ascii="Arial" w:cs="Arial" w:eastAsia="Arial" w:hAnsi="Arial"/>
          <w:color w:val="1A1A1A"/>
          <w:sz w:val="22"/>
          <w:szCs w:val="22"/>
        </w:rPr>
        <w:t xml:space="preserve">The key difference between this SOP and SOP-ORC-HM-001 is the navigation path. Recruiters and Recruitment Managers navigate via My Client Groups, not My Team.</w:t>
      </w:r>
    </w:p>
    <w:p>
      <w:pPr>
        <w:spacing w:after="80" w:before="80"/>
      </w:pPr>
      <w:r>
        <w:rPr>
          <w:rFonts w:ascii="Arial" w:cs="Arial" w:eastAsia="Arial" w:hAnsi="Arial"/>
          <w:color w:val="1A1A1A"/>
          <w:sz w:val="22"/>
          <w:szCs w:val="22"/>
        </w:rPr>
        <w:t xml:space="preserve">Recruiter / Recruitment Manager navigation:</w:t>
      </w:r>
    </w:p>
    <w:p>
      <w:pPr>
        <w:pStyle w:val="ListParagraph"/>
        <w:numPr>
          <w:ilvl w:val="0"/>
          <w:numId w:val="2"/>
        </w:numPr>
        <w:spacing w:after="60" w:before="60"/>
      </w:pPr>
      <w:r>
        <w:rPr>
          <w:rFonts w:ascii="Arial" w:cs="Arial" w:eastAsia="Arial" w:hAnsi="Arial"/>
          <w:b w:val="false"/>
          <w:bCs w:val="false"/>
          <w:sz w:val="22"/>
          <w:szCs w:val="22"/>
        </w:rPr>
        <w:t xml:space="preserve">From the Oracle HCM Home Page, click My Client Groups (top navigation bar)</w:t>
      </w:r>
    </w:p>
    <w:p>
      <w:pPr>
        <w:pStyle w:val="ListParagraph"/>
        <w:numPr>
          <w:ilvl w:val="0"/>
          <w:numId w:val="2"/>
        </w:numPr>
        <w:spacing w:after="60" w:before="60"/>
      </w:pPr>
      <w:r>
        <w:rPr>
          <w:rFonts w:ascii="Arial" w:cs="Arial" w:eastAsia="Arial" w:hAnsi="Arial"/>
          <w:b w:val="false"/>
          <w:bCs w:val="false"/>
          <w:sz w:val="22"/>
          <w:szCs w:val="22"/>
        </w:rPr>
        <w:t xml:space="preserve">Click Hiring</w:t>
      </w:r>
    </w:p>
    <w:p>
      <w:pPr>
        <w:pStyle w:val="ListParagraph"/>
        <w:numPr>
          <w:ilvl w:val="0"/>
          <w:numId w:val="2"/>
        </w:numPr>
        <w:spacing w:after="60" w:before="60"/>
      </w:pPr>
      <w:r>
        <w:rPr>
          <w:rFonts w:ascii="Arial" w:cs="Arial" w:eastAsia="Arial" w:hAnsi="Arial"/>
          <w:b w:val="false"/>
          <w:bCs w:val="false"/>
          <w:sz w:val="22"/>
          <w:szCs w:val="22"/>
        </w:rPr>
        <w:t xml:space="preserve">The Recruiting Activity Center opens</w:t>
      </w:r>
    </w:p>
    <w:p>
      <w:pPr>
        <w:pStyle w:val="ListParagraph"/>
        <w:numPr>
          <w:ilvl w:val="0"/>
          <w:numId w:val="2"/>
        </w:numPr>
        <w:spacing w:after="60" w:before="60"/>
      </w:pPr>
      <w:r>
        <w:rPr>
          <w:rFonts w:ascii="Arial" w:cs="Arial" w:eastAsia="Arial" w:hAnsi="Arial"/>
          <w:b w:val="false"/>
          <w:bCs w:val="false"/>
          <w:sz w:val="22"/>
          <w:szCs w:val="22"/>
        </w:rPr>
        <w:t xml:space="preserve">Click Requisitions in the bottom navigation bar</w:t>
      </w:r>
    </w:p>
    <w:p>
      <w:pPr>
        <w:pStyle w:val="ListParagraph"/>
        <w:numPr>
          <w:ilvl w:val="0"/>
          <w:numId w:val="2"/>
        </w:numPr>
        <w:spacing w:after="60" w:before="60"/>
      </w:pPr>
      <w:r>
        <w:rPr>
          <w:rFonts w:ascii="Arial" w:cs="Arial" w:eastAsia="Arial" w:hAnsi="Arial"/>
          <w:b w:val="false"/>
          <w:bCs w:val="false"/>
          <w:sz w:val="22"/>
          <w:szCs w:val="22"/>
        </w:rPr>
        <w:t xml:space="preserve">Click + Create to begin</w:t>
      </w:r>
    </w:p>
    <w:p>
      <w:pPr>
        <w:spacing w:after="80" w:before="80"/>
      </w:pPr>
      <w:r>
        <w:rPr>
          <w:rFonts w:ascii="Arial" w:cs="Arial" w:eastAsia="Arial" w:hAnsi="Arial"/>
          <w:color w:val="1A1A1A"/>
          <w:sz w:val="22"/>
          <w:szCs w:val="22"/>
        </w:rPr>
        <w:t xml:space="preserve">Hiring Manager navigation (for reference):</w:t>
      </w:r>
    </w:p>
    <w:p>
      <w:pPr>
        <w:pStyle w:val="ListParagraph"/>
        <w:numPr>
          <w:ilvl w:val="0"/>
          <w:numId w:val="2"/>
        </w:numPr>
        <w:spacing w:after="60" w:before="60"/>
      </w:pPr>
      <w:r>
        <w:rPr>
          <w:rFonts w:ascii="Arial" w:cs="Arial" w:eastAsia="Arial" w:hAnsi="Arial"/>
          <w:b w:val="false"/>
          <w:bCs w:val="false"/>
          <w:sz w:val="22"/>
          <w:szCs w:val="22"/>
        </w:rPr>
        <w:t xml:space="preserve">Home Page &gt; My Team &gt; Hiring &gt; Requisitions &gt; + Create</w:t>
      </w:r>
    </w:p>
    <w:p>
      <w:pPr>
        <w:spacing w:after="100" w:before="200"/>
      </w:pPr>
    </w:p>
    <w:p>
      <w:pPr>
        <w:pStyle w:val="Heading1"/>
      </w:pPr>
      <w:r>
        <w:t xml:space="preserve">7. Step-by-Step Procedure</w:t>
      </w:r>
    </w:p>
    <w:p>
      <w:pPr>
        <w:spacing w:after="80" w:before="80"/>
      </w:pPr>
      <w:r>
        <w:rPr>
          <w:rFonts w:ascii="Arial" w:cs="Arial" w:eastAsia="Arial" w:hAnsi="Arial"/>
          <w:color w:val="1A1A1A"/>
          <w:sz w:val="22"/>
          <w:szCs w:val="22"/>
        </w:rPr>
        <w:t xml:space="preserve">The steps below are the same as SOP-ORC-HM-001 once inside the requisition creation form. The only difference is the navigation path above.</w:t>
      </w:r>
    </w:p>
    <w:p>
      <w:pPr>
        <w:spacing w:after="100" w:before="100"/>
      </w:pPr>
    </w:p>
    <w:p>
      <w:pPr>
        <w:pStyle w:val="Heading2"/>
      </w:pPr>
      <w:r>
        <w:t xml:space="preserve">Step 1 — Verify Prerequisites</w:t>
      </w:r>
    </w:p>
    <w:p>
      <w:pPr>
        <w:pStyle w:val="ListParagraph"/>
        <w:numPr>
          <w:ilvl w:val="0"/>
          <w:numId w:val="2"/>
        </w:numPr>
        <w:spacing w:after="60" w:before="60"/>
      </w:pPr>
      <w:r>
        <w:rPr>
          <w:rFonts w:ascii="Arial" w:cs="Arial" w:eastAsia="Arial" w:hAnsi="Arial"/>
          <w:b w:val="false"/>
          <w:bCs w:val="false"/>
          <w:sz w:val="22"/>
          <w:szCs w:val="22"/>
        </w:rPr>
        <w:t xml:space="preserve">Confirm the position exists in Oracle HCM Workforce Structures &gt; Positions</w:t>
      </w:r>
    </w:p>
    <w:p>
      <w:pPr>
        <w:pStyle w:val="ListParagraph"/>
        <w:numPr>
          <w:ilvl w:val="0"/>
          <w:numId w:val="2"/>
        </w:numPr>
        <w:spacing w:after="60" w:before="60"/>
      </w:pPr>
      <w:r>
        <w:rPr>
          <w:rFonts w:ascii="Arial" w:cs="Arial" w:eastAsia="Arial" w:hAnsi="Arial"/>
          <w:b w:val="false"/>
          <w:bCs w:val="false"/>
          <w:sz w:val="22"/>
          <w:szCs w:val="22"/>
        </w:rPr>
        <w:t xml:space="preserve">Confirm position is Active and Vacant</w:t>
      </w:r>
    </w:p>
    <w:p>
      <w:pPr>
        <w:pStyle w:val="ListParagraph"/>
        <w:numPr>
          <w:ilvl w:val="0"/>
          <w:numId w:val="2"/>
        </w:numPr>
        <w:spacing w:after="60" w:before="60"/>
      </w:pPr>
      <w:r>
        <w:rPr>
          <w:rFonts w:ascii="Arial" w:cs="Arial" w:eastAsia="Arial" w:hAnsi="Arial"/>
          <w:b w:val="false"/>
          <w:bCs w:val="false"/>
          <w:sz w:val="22"/>
          <w:szCs w:val="22"/>
        </w:rPr>
        <w:t xml:space="preserve">Confirm you have the Recruiter or Recruitment Manager role in Oracle HCM</w:t>
      </w:r>
    </w:p>
    <w:p>
      <w:pPr>
        <w:pBdr>
          <w:left w:val="single" w:color="F39C12" w:sz="12"/>
        </w:pBdr>
        <w:shd w:fill="FEF9E7" w:val="clear"/>
        <w:spacing w:after="120" w:before="120"/>
        <w:ind w:left="240" w:right="240"/>
      </w:pPr>
      <w:r>
        <w:rPr>
          <w:rFonts w:ascii="Arial" w:cs="Arial" w:eastAsia="Arial" w:hAnsi="Arial"/>
          <w:b/>
          <w:bCs/>
          <w:color w:val="7D6608"/>
          <w:sz w:val="22"/>
          <w:szCs w:val="22"/>
        </w:rPr>
        <w:t xml:space="preserve">IMPORTANT: </w:t>
      </w:r>
      <w:r>
        <w:rPr>
          <w:rFonts w:ascii="Arial" w:cs="Arial" w:eastAsia="Arial" w:hAnsi="Arial"/>
          <w:color w:val="1A1A1A"/>
          <w:sz w:val="22"/>
          <w:szCs w:val="22"/>
        </w:rPr>
        <w:t xml:space="preserve">If position is missing, raise with HR Specialist immediately. Do not proceed without a valid position.</w:t>
      </w:r>
    </w:p>
    <w:p>
      <w:pPr>
        <w:spacing w:after="100" w:before="100"/>
      </w:pPr>
    </w:p>
    <w:p>
      <w:pPr>
        <w:pStyle w:val="Heading2"/>
      </w:pPr>
      <w:r>
        <w:t xml:space="preserve">Step 2 — Navigate to Hiring Module (Recruiter Path)</w:t>
      </w:r>
    </w:p>
    <w:p>
      <w:pPr>
        <w:pStyle w:val="ListParagraph"/>
        <w:numPr>
          <w:ilvl w:val="0"/>
          <w:numId w:val="2"/>
        </w:numPr>
        <w:spacing w:after="60" w:before="60"/>
      </w:pPr>
      <w:r>
        <w:rPr>
          <w:rFonts w:ascii="Arial" w:cs="Arial" w:eastAsia="Arial" w:hAnsi="Arial"/>
          <w:b w:val="false"/>
          <w:bCs w:val="false"/>
          <w:sz w:val="22"/>
          <w:szCs w:val="22"/>
        </w:rPr>
        <w:t xml:space="preserve">Oracle HCM Home Page &gt; My Client Groups &gt; Hiring &gt; Requisitions &gt; + Create</w:t>
      </w:r>
    </w:p>
    <w:p>
      <w:pPr>
        <w:spacing w:after="100" w:before="100"/>
      </w:pPr>
    </w:p>
    <w:p>
      <w:pPr>
        <w:pStyle w:val="Heading2"/>
      </w:pPr>
      <w:r>
        <w:t xml:space="preserve">Step 3 — How to Start (Position Selection)</w:t>
      </w:r>
    </w:p>
    <w:p>
      <w:pPr>
        <w:pStyle w:val="ListParagraph"/>
        <w:numPr>
          <w:ilvl w:val="0"/>
          <w:numId w:val="2"/>
        </w:numPr>
        <w:spacing w:after="60" w:before="60"/>
      </w:pPr>
      <w:r>
        <w:rPr>
          <w:rFonts w:ascii="Arial" w:cs="Arial" w:eastAsia="Arial" w:hAnsi="Arial"/>
          <w:b w:val="false"/>
          <w:bCs w:val="false"/>
          <w:sz w:val="22"/>
          <w:szCs w:val="22"/>
        </w:rPr>
        <w:t xml:space="preserve">Requisition Type: Standard</w:t>
      </w:r>
    </w:p>
    <w:p>
      <w:pPr>
        <w:pStyle w:val="ListParagraph"/>
        <w:numPr>
          <w:ilvl w:val="0"/>
          <w:numId w:val="2"/>
        </w:numPr>
        <w:spacing w:after="60" w:before="60"/>
      </w:pPr>
      <w:r>
        <w:rPr>
          <w:rFonts w:ascii="Arial" w:cs="Arial" w:eastAsia="Arial" w:hAnsi="Arial"/>
          <w:b w:val="false"/>
          <w:bCs w:val="false"/>
          <w:sz w:val="22"/>
          <w:szCs w:val="22"/>
        </w:rPr>
        <w:t xml:space="preserve">Create Requisition Using: Position (MANDATORY)</w:t>
      </w:r>
    </w:p>
    <w:p>
      <w:pPr>
        <w:pStyle w:val="ListParagraph"/>
        <w:numPr>
          <w:ilvl w:val="0"/>
          <w:numId w:val="2"/>
        </w:numPr>
        <w:spacing w:after="60" w:before="60"/>
      </w:pPr>
      <w:r>
        <w:rPr>
          <w:rFonts w:ascii="Arial" w:cs="Arial" w:eastAsia="Arial" w:hAnsi="Arial"/>
          <w:b w:val="false"/>
          <w:bCs w:val="false"/>
          <w:sz w:val="22"/>
          <w:szCs w:val="22"/>
        </w:rPr>
        <w:t xml:space="preserve">Business Unit: Select company name</w:t>
      </w:r>
    </w:p>
    <w:p>
      <w:pPr>
        <w:pStyle w:val="ListParagraph"/>
        <w:numPr>
          <w:ilvl w:val="0"/>
          <w:numId w:val="2"/>
        </w:numPr>
        <w:spacing w:after="60" w:before="60"/>
      </w:pPr>
      <w:r>
        <w:rPr>
          <w:rFonts w:ascii="Arial" w:cs="Arial" w:eastAsia="Arial" w:hAnsi="Arial"/>
          <w:b w:val="false"/>
          <w:bCs w:val="false"/>
          <w:sz w:val="22"/>
          <w:szCs w:val="22"/>
        </w:rPr>
        <w:t xml:space="preserve">Position: Select the vacant position</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4 — Basic Info</w:t>
      </w:r>
    </w:p>
    <w:p>
      <w:pPr>
        <w:pStyle w:val="ListParagraph"/>
        <w:numPr>
          <w:ilvl w:val="0"/>
          <w:numId w:val="2"/>
        </w:numPr>
        <w:spacing w:after="60" w:before="60"/>
      </w:pPr>
      <w:r>
        <w:rPr>
          <w:rFonts w:ascii="Arial" w:cs="Arial" w:eastAsia="Arial" w:hAnsi="Arial"/>
          <w:b w:val="false"/>
          <w:bCs w:val="false"/>
          <w:sz w:val="22"/>
          <w:szCs w:val="22"/>
        </w:rPr>
        <w:t xml:space="preserve">Review/confirm Requisition Title (from position)</w:t>
      </w:r>
    </w:p>
    <w:p>
      <w:pPr>
        <w:pStyle w:val="ListParagraph"/>
        <w:numPr>
          <w:ilvl w:val="0"/>
          <w:numId w:val="2"/>
        </w:numPr>
        <w:spacing w:after="60" w:before="60"/>
      </w:pPr>
      <w:r>
        <w:rPr>
          <w:rFonts w:ascii="Arial" w:cs="Arial" w:eastAsia="Arial" w:hAnsi="Arial"/>
          <w:b w:val="false"/>
          <w:bCs w:val="false"/>
          <w:sz w:val="22"/>
          <w:szCs w:val="22"/>
        </w:rPr>
        <w:t xml:space="preserve">Business Justification: Optional</w:t>
      </w:r>
    </w:p>
    <w:p>
      <w:pPr>
        <w:pStyle w:val="ListParagraph"/>
        <w:numPr>
          <w:ilvl w:val="0"/>
          <w:numId w:val="2"/>
        </w:numPr>
        <w:spacing w:after="60" w:before="60"/>
      </w:pPr>
      <w:r>
        <w:rPr>
          <w:rFonts w:ascii="Arial" w:cs="Arial" w:eastAsia="Arial" w:hAnsi="Arial"/>
          <w:b w:val="false"/>
          <w:bCs w:val="false"/>
          <w:sz w:val="22"/>
          <w:szCs w:val="22"/>
        </w:rPr>
        <w:t xml:space="preserve">Opening Type: Limited (set number) or Unlimited</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5 — Hiring Team</w:t>
      </w:r>
    </w:p>
    <w:p>
      <w:pPr>
        <w:pStyle w:val="ListParagraph"/>
        <w:numPr>
          <w:ilvl w:val="0"/>
          <w:numId w:val="2"/>
        </w:numPr>
        <w:spacing w:after="60" w:before="60"/>
      </w:pPr>
      <w:r>
        <w:rPr>
          <w:rFonts w:ascii="Arial" w:cs="Arial" w:eastAsia="Arial" w:hAnsi="Arial"/>
          <w:b w:val="false"/>
          <w:bCs w:val="false"/>
          <w:sz w:val="22"/>
          <w:szCs w:val="22"/>
        </w:rPr>
        <w:t xml:space="preserve">Hiring Manager: Select the Line Manager for this role (MANDATORY)</w:t>
      </w:r>
    </w:p>
    <w:p>
      <w:pPr>
        <w:pStyle w:val="ListParagraph"/>
        <w:numPr>
          <w:ilvl w:val="0"/>
          <w:numId w:val="2"/>
        </w:numPr>
        <w:spacing w:after="60" w:before="60"/>
      </w:pPr>
      <w:r>
        <w:rPr>
          <w:rFonts w:ascii="Arial" w:cs="Arial" w:eastAsia="Arial" w:hAnsi="Arial"/>
          <w:b w:val="false"/>
          <w:bCs w:val="false"/>
          <w:sz w:val="22"/>
          <w:szCs w:val="22"/>
        </w:rPr>
        <w:t xml:space="preserve">Recruiter: Select yourself or assigned recruiter (MANDATORY)</w:t>
      </w:r>
    </w:p>
    <w:p>
      <w:pPr>
        <w:pStyle w:val="ListParagraph"/>
        <w:numPr>
          <w:ilvl w:val="0"/>
          <w:numId w:val="2"/>
        </w:numPr>
        <w:spacing w:after="60" w:before="60"/>
      </w:pPr>
      <w:r>
        <w:rPr>
          <w:rFonts w:ascii="Arial" w:cs="Arial" w:eastAsia="Arial" w:hAnsi="Arial"/>
          <w:b w:val="false"/>
          <w:bCs w:val="false"/>
          <w:sz w:val="22"/>
          <w:szCs w:val="22"/>
        </w:rPr>
        <w:t xml:space="preserve">Collaborator Type: Add any additional team members</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6 — Requisition Structure</w:t>
      </w:r>
    </w:p>
    <w:p>
      <w:pPr>
        <w:pStyle w:val="ListParagraph"/>
        <w:numPr>
          <w:ilvl w:val="0"/>
          <w:numId w:val="2"/>
        </w:numPr>
        <w:spacing w:after="60" w:before="60"/>
      </w:pPr>
      <w:r>
        <w:rPr>
          <w:rFonts w:ascii="Arial" w:cs="Arial" w:eastAsia="Arial" w:hAnsi="Arial"/>
          <w:b w:val="false"/>
          <w:bCs w:val="false"/>
          <w:sz w:val="22"/>
          <w:szCs w:val="22"/>
        </w:rPr>
        <w:t xml:space="preserve">Recruiting Type: Professional (or applicable)</w:t>
      </w:r>
    </w:p>
    <w:p>
      <w:pPr>
        <w:pStyle w:val="ListParagraph"/>
        <w:numPr>
          <w:ilvl w:val="0"/>
          <w:numId w:val="2"/>
        </w:numPr>
        <w:spacing w:after="60" w:before="60"/>
      </w:pPr>
      <w:r>
        <w:rPr>
          <w:rFonts w:ascii="Arial" w:cs="Arial" w:eastAsia="Arial" w:hAnsi="Arial"/>
          <w:b w:val="false"/>
          <w:bCs w:val="false"/>
          <w:sz w:val="22"/>
          <w:szCs w:val="22"/>
        </w:rPr>
        <w:t xml:space="preserve">Organization: Legal entity name (MANDATORY)</w:t>
      </w:r>
    </w:p>
    <w:p>
      <w:pPr>
        <w:pStyle w:val="ListParagraph"/>
        <w:numPr>
          <w:ilvl w:val="0"/>
          <w:numId w:val="2"/>
        </w:numPr>
        <w:spacing w:after="60" w:before="60"/>
      </w:pPr>
      <w:r>
        <w:rPr>
          <w:rFonts w:ascii="Arial" w:cs="Arial" w:eastAsia="Arial" w:hAnsi="Arial"/>
          <w:b w:val="false"/>
          <w:bCs w:val="false"/>
          <w:sz w:val="22"/>
          <w:szCs w:val="22"/>
        </w:rPr>
        <w:t xml:space="preserve">Primary Location: Work location (MANDATORY)</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7 — Details (Optional)</w:t>
      </w:r>
    </w:p>
    <w:p>
      <w:pPr>
        <w:pStyle w:val="ListParagraph"/>
        <w:numPr>
          <w:ilvl w:val="0"/>
          <w:numId w:val="2"/>
        </w:numPr>
        <w:spacing w:after="60" w:before="60"/>
      </w:pPr>
      <w:r>
        <w:rPr>
          <w:rFonts w:ascii="Arial" w:cs="Arial" w:eastAsia="Arial" w:hAnsi="Arial"/>
          <w:b w:val="false"/>
          <w:bCs w:val="false"/>
          <w:sz w:val="22"/>
          <w:szCs w:val="22"/>
        </w:rPr>
        <w:t xml:space="preserve">Worker Type, Regular/Temporary, Full/Part Time, Education Level, Context Segment</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8 — Work Requirements (Optional)</w:t>
      </w:r>
    </w:p>
    <w:p>
      <w:pPr>
        <w:pStyle w:val="ListParagraph"/>
        <w:numPr>
          <w:ilvl w:val="0"/>
          <w:numId w:val="2"/>
        </w:numPr>
        <w:spacing w:after="60" w:before="60"/>
      </w:pPr>
      <w:r>
        <w:rPr>
          <w:rFonts w:ascii="Arial" w:cs="Arial" w:eastAsia="Arial" w:hAnsi="Arial"/>
          <w:b w:val="false"/>
          <w:bCs w:val="false"/>
          <w:sz w:val="22"/>
          <w:szCs w:val="22"/>
        </w:rPr>
        <w:t xml:space="preserve">Travel Required, International Travel, Willing to Relocate</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9 — Posting Description</w:t>
      </w:r>
    </w:p>
    <w:p>
      <w:pPr>
        <w:pStyle w:val="ListParagraph"/>
        <w:numPr>
          <w:ilvl w:val="0"/>
          <w:numId w:val="2"/>
        </w:numPr>
        <w:spacing w:after="60" w:before="60"/>
      </w:pPr>
      <w:r>
        <w:rPr>
          <w:rFonts w:ascii="Arial" w:cs="Arial" w:eastAsia="Arial" w:hAnsi="Arial"/>
          <w:b w:val="false"/>
          <w:bCs w:val="false"/>
          <w:sz w:val="22"/>
          <w:szCs w:val="22"/>
        </w:rPr>
        <w:t xml:space="preserve">Use AI Assist or write manually for Internal and/or External posting</w:t>
      </w:r>
    </w:p>
    <w:p>
      <w:pPr>
        <w:pStyle w:val="ListParagraph"/>
        <w:numPr>
          <w:ilvl w:val="0"/>
          <w:numId w:val="2"/>
        </w:numPr>
        <w:spacing w:after="60" w:before="60"/>
      </w:pPr>
      <w:r>
        <w:rPr>
          <w:rFonts w:ascii="Arial" w:cs="Arial" w:eastAsia="Arial" w:hAnsi="Arial"/>
          <w:b w:val="false"/>
          <w:bCs w:val="false"/>
          <w:sz w:val="22"/>
          <w:szCs w:val="22"/>
        </w:rPr>
        <w:t xml:space="preserve">Review auto-populated description if position has one configured</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10 — Offer Info</w:t>
      </w:r>
    </w:p>
    <w:p>
      <w:pPr>
        <w:pStyle w:val="ListParagraph"/>
        <w:numPr>
          <w:ilvl w:val="0"/>
          <w:numId w:val="2"/>
        </w:numPr>
        <w:spacing w:after="60" w:before="60"/>
      </w:pPr>
      <w:r>
        <w:rPr>
          <w:rFonts w:ascii="Arial" w:cs="Arial" w:eastAsia="Arial" w:hAnsi="Arial"/>
          <w:b w:val="false"/>
          <w:bCs w:val="false"/>
          <w:sz w:val="22"/>
          <w:szCs w:val="22"/>
        </w:rPr>
        <w:t xml:space="preserve">Data auto-populates from position. Select Grade.</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11 — Attachments (Optional)</w:t>
      </w:r>
    </w:p>
    <w:p>
      <w:pPr>
        <w:pStyle w:val="ListParagraph"/>
        <w:numPr>
          <w:ilvl w:val="0"/>
          <w:numId w:val="2"/>
        </w:numPr>
        <w:spacing w:after="60" w:before="60"/>
      </w:pPr>
      <w:r>
        <w:rPr>
          <w:rFonts w:ascii="Arial" w:cs="Arial" w:eastAsia="Arial" w:hAnsi="Arial"/>
          <w:b w:val="false"/>
          <w:bCs w:val="false"/>
          <w:sz w:val="22"/>
          <w:szCs w:val="22"/>
        </w:rPr>
        <w:t xml:space="preserve">Upload supporting documents or add URL</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12 — Configuration</w:t>
      </w:r>
    </w:p>
    <w:p>
      <w:pPr>
        <w:pStyle w:val="ListParagraph"/>
        <w:numPr>
          <w:ilvl w:val="0"/>
          <w:numId w:val="2"/>
        </w:numPr>
        <w:spacing w:after="60" w:before="60"/>
      </w:pPr>
      <w:r>
        <w:rPr>
          <w:rFonts w:ascii="Arial" w:cs="Arial" w:eastAsia="Arial" w:hAnsi="Arial"/>
          <w:b w:val="false"/>
          <w:bCs w:val="false"/>
          <w:sz w:val="22"/>
          <w:szCs w:val="22"/>
        </w:rPr>
        <w:t xml:space="preserve">Candidate Selection Process: DMG Candidate Selection Process (MANDATORY)</w:t>
      </w:r>
    </w:p>
    <w:p>
      <w:pPr>
        <w:pStyle w:val="ListParagraph"/>
        <w:numPr>
          <w:ilvl w:val="0"/>
          <w:numId w:val="2"/>
        </w:numPr>
        <w:spacing w:after="60" w:before="60"/>
      </w:pPr>
      <w:r>
        <w:rPr>
          <w:rFonts w:ascii="Arial" w:cs="Arial" w:eastAsia="Arial" w:hAnsi="Arial"/>
          <w:b w:val="false"/>
          <w:bCs w:val="false"/>
          <w:sz w:val="22"/>
          <w:szCs w:val="22"/>
        </w:rPr>
        <w:t xml:space="preserve">External Application Flow: DMG Application Flow (MANDATORY)</w:t>
      </w:r>
    </w:p>
    <w:p>
      <w:pPr>
        <w:pStyle w:val="ListParagraph"/>
        <w:numPr>
          <w:ilvl w:val="0"/>
          <w:numId w:val="2"/>
        </w:numPr>
        <w:spacing w:after="60" w:before="60"/>
      </w:pPr>
      <w:r>
        <w:rPr>
          <w:rFonts w:ascii="Arial" w:cs="Arial" w:eastAsia="Arial" w:hAnsi="Arial"/>
          <w:b w:val="false"/>
          <w:bCs w:val="false"/>
          <w:sz w:val="22"/>
          <w:szCs w:val="22"/>
        </w:rPr>
        <w:t xml:space="preserve">Automatically Fill Requisition: Yes/No per policy</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13 — Prescreening Questions (Optional)</w:t>
      </w:r>
    </w:p>
    <w:p>
      <w:pPr>
        <w:pStyle w:val="ListParagraph"/>
        <w:numPr>
          <w:ilvl w:val="0"/>
          <w:numId w:val="2"/>
        </w:numPr>
        <w:spacing w:after="60" w:before="60"/>
      </w:pPr>
      <w:r>
        <w:rPr>
          <w:rFonts w:ascii="Arial" w:cs="Arial" w:eastAsia="Arial" w:hAnsi="Arial"/>
          <w:b w:val="false"/>
          <w:bCs w:val="false"/>
          <w:sz w:val="22"/>
          <w:szCs w:val="22"/>
        </w:rPr>
        <w:t xml:space="preserve">Add relevant filtering questions for Internal, External, or Both</w:t>
      </w:r>
    </w:p>
    <w:p>
      <w:pPr>
        <w:pStyle w:val="ListParagraph"/>
        <w:numPr>
          <w:ilvl w:val="0"/>
          <w:numId w:val="2"/>
        </w:numPr>
        <w:spacing w:after="60" w:before="60"/>
      </w:pPr>
      <w:r>
        <w:rPr>
          <w:rFonts w:ascii="Arial" w:cs="Arial" w:eastAsia="Arial" w:hAnsi="Arial"/>
          <w:b w:val="false"/>
          <w:bCs w:val="false"/>
          <w:sz w:val="22"/>
          <w:szCs w:val="22"/>
        </w:rPr>
        <w:t xml:space="preserve">Click Continue</w:t>
      </w:r>
    </w:p>
    <w:p>
      <w:pPr>
        <w:spacing w:after="100" w:before="100"/>
      </w:pPr>
    </w:p>
    <w:p>
      <w:pPr>
        <w:pStyle w:val="Heading2"/>
      </w:pPr>
      <w:r>
        <w:t xml:space="preserve">Step 14 — Interview Questionnaires</w:t>
      </w:r>
    </w:p>
    <w:p>
      <w:pPr>
        <w:pStyle w:val="ListParagraph"/>
        <w:numPr>
          <w:ilvl w:val="0"/>
          <w:numId w:val="2"/>
        </w:numPr>
        <w:spacing w:after="60" w:before="60"/>
      </w:pPr>
      <w:r>
        <w:rPr>
          <w:rFonts w:ascii="Arial" w:cs="Arial" w:eastAsia="Arial" w:hAnsi="Arial"/>
          <w:b w:val="false"/>
          <w:bCs w:val="false"/>
          <w:sz w:val="22"/>
          <w:szCs w:val="22"/>
        </w:rPr>
        <w:t xml:space="preserve">Add feedback questionnaire templates (DMG Manager Interview Feedback, DMG HR Interview Feedback)</w:t>
      </w:r>
    </w:p>
    <w:p>
      <w:pPr>
        <w:pStyle w:val="ListParagraph"/>
        <w:numPr>
          <w:ilvl w:val="0"/>
          <w:numId w:val="2"/>
        </w:numPr>
        <w:spacing w:after="60" w:before="60"/>
      </w:pPr>
      <w:r>
        <w:rPr>
          <w:rFonts w:ascii="Arial" w:cs="Arial" w:eastAsia="Arial" w:hAnsi="Arial"/>
          <w:b w:val="false"/>
          <w:bCs w:val="false"/>
          <w:sz w:val="22"/>
          <w:szCs w:val="22"/>
        </w:rPr>
        <w:t xml:space="preserve">Click Submit</w:t>
      </w:r>
    </w:p>
    <w:p>
      <w:pPr>
        <w:spacing w:after="100" w:before="100"/>
      </w:pPr>
    </w:p>
    <w:p>
      <w:pPr>
        <w:pStyle w:val="Heading2"/>
      </w:pPr>
      <w:r>
        <w:t xml:space="preserve">Step 15 — Post-Approval: Open for Sourcing &amp; Post</w:t>
      </w:r>
    </w:p>
    <w:p>
      <w:pPr>
        <w:pStyle w:val="ListParagraph"/>
        <w:numPr>
          <w:ilvl w:val="0"/>
          <w:numId w:val="2"/>
        </w:numPr>
        <w:spacing w:after="60" w:before="60"/>
      </w:pPr>
      <w:r>
        <w:rPr>
          <w:rFonts w:ascii="Arial" w:cs="Arial" w:eastAsia="Arial" w:hAnsi="Arial"/>
          <w:b w:val="false"/>
          <w:bCs w:val="false"/>
          <w:sz w:val="22"/>
          <w:szCs w:val="22"/>
        </w:rPr>
        <w:t xml:space="preserve">After approval, locate requisition in list</w:t>
      </w:r>
    </w:p>
    <w:p>
      <w:pPr>
        <w:pStyle w:val="ListParagraph"/>
        <w:numPr>
          <w:ilvl w:val="0"/>
          <w:numId w:val="2"/>
        </w:numPr>
        <w:spacing w:after="60" w:before="60"/>
      </w:pPr>
      <w:r>
        <w:rPr>
          <w:rFonts w:ascii="Arial" w:cs="Arial" w:eastAsia="Arial" w:hAnsi="Arial"/>
          <w:b w:val="false"/>
          <w:bCs w:val="false"/>
          <w:sz w:val="22"/>
          <w:szCs w:val="22"/>
        </w:rPr>
        <w:t xml:space="preserve">Click … &gt; Open for Sourcing</w:t>
      </w:r>
    </w:p>
    <w:p>
      <w:pPr>
        <w:pStyle w:val="ListParagraph"/>
        <w:numPr>
          <w:ilvl w:val="0"/>
          <w:numId w:val="2"/>
        </w:numPr>
        <w:spacing w:after="60" w:before="60"/>
      </w:pPr>
      <w:r>
        <w:rPr>
          <w:rFonts w:ascii="Arial" w:cs="Arial" w:eastAsia="Arial" w:hAnsi="Arial"/>
          <w:b w:val="false"/>
          <w:bCs w:val="false"/>
          <w:sz w:val="22"/>
          <w:szCs w:val="22"/>
        </w:rPr>
        <w:t xml:space="preserve">Click the Requisition Title to open</w:t>
      </w:r>
    </w:p>
    <w:p>
      <w:pPr>
        <w:pStyle w:val="ListParagraph"/>
        <w:numPr>
          <w:ilvl w:val="0"/>
          <w:numId w:val="2"/>
        </w:numPr>
        <w:spacing w:after="60" w:before="60"/>
      </w:pPr>
      <w:r>
        <w:rPr>
          <w:rFonts w:ascii="Arial" w:cs="Arial" w:eastAsia="Arial" w:hAnsi="Arial"/>
          <w:b w:val="false"/>
          <w:bCs w:val="false"/>
          <w:sz w:val="22"/>
          <w:szCs w:val="22"/>
        </w:rPr>
        <w:t xml:space="preserve">Navigate to Posting tab &gt; set Internal and/or External posting schedule</w:t>
      </w:r>
    </w:p>
    <w:p>
      <w:pPr>
        <w:pStyle w:val="ListParagraph"/>
        <w:numPr>
          <w:ilvl w:val="0"/>
          <w:numId w:val="2"/>
        </w:numPr>
        <w:spacing w:after="60" w:before="60"/>
      </w:pPr>
      <w:r>
        <w:rPr>
          <w:rFonts w:ascii="Arial" w:cs="Arial" w:eastAsia="Arial" w:hAnsi="Arial"/>
          <w:b w:val="false"/>
          <w:bCs w:val="false"/>
          <w:sz w:val="22"/>
          <w:szCs w:val="22"/>
        </w:rPr>
        <w:t xml:space="preserve">Post Now or Post Later as appropriate</w:t>
      </w:r>
    </w:p>
    <w:p>
      <w:pPr>
        <w:pStyle w:val="ListParagraph"/>
        <w:numPr>
          <w:ilvl w:val="0"/>
          <w:numId w:val="2"/>
        </w:numPr>
        <w:spacing w:after="60" w:before="60"/>
      </w:pPr>
      <w:r>
        <w:rPr>
          <w:rFonts w:ascii="Arial" w:cs="Arial" w:eastAsia="Arial" w:hAnsi="Arial"/>
          <w:b w:val="false"/>
          <w:bCs w:val="false"/>
          <w:sz w:val="22"/>
          <w:szCs w:val="22"/>
        </w:rPr>
        <w:t xml:space="preserve">Click Save</w:t>
      </w:r>
    </w:p>
    <w:p>
      <w:pPr>
        <w:spacing w:after="100" w:before="100"/>
      </w:pPr>
    </w:p>
    <w:p>
      <w:pPr>
        <w:pStyle w:val="Heading2"/>
      </w:pPr>
      <w:r>
        <w:t xml:space="preserve">Step 16 — Set Up Interview Schedule</w:t>
      </w:r>
    </w:p>
    <w:p>
      <w:pPr>
        <w:pStyle w:val="ListParagraph"/>
        <w:numPr>
          <w:ilvl w:val="0"/>
          <w:numId w:val="2"/>
        </w:numPr>
        <w:spacing w:after="60" w:before="60"/>
      </w:pPr>
      <w:r>
        <w:rPr>
          <w:rFonts w:ascii="Arial" w:cs="Arial" w:eastAsia="Arial" w:hAnsi="Arial"/>
          <w:b w:val="false"/>
          <w:bCs w:val="false"/>
          <w:sz w:val="22"/>
          <w:szCs w:val="22"/>
        </w:rPr>
        <w:t xml:space="preserve">Navigate to Interviews tab within the open requisition</w:t>
      </w:r>
    </w:p>
    <w:p>
      <w:pPr>
        <w:pStyle w:val="ListParagraph"/>
        <w:numPr>
          <w:ilvl w:val="0"/>
          <w:numId w:val="2"/>
        </w:numPr>
        <w:spacing w:after="60" w:before="60"/>
      </w:pPr>
      <w:r>
        <w:rPr>
          <w:rFonts w:ascii="Arial" w:cs="Arial" w:eastAsia="Arial" w:hAnsi="Arial"/>
          <w:b w:val="false"/>
          <w:bCs w:val="false"/>
          <w:sz w:val="22"/>
          <w:szCs w:val="22"/>
        </w:rPr>
        <w:t xml:space="preserve">Click + &gt; select template &gt; configure format (In Person, Phone, Web Conference)</w:t>
      </w:r>
    </w:p>
    <w:p>
      <w:pPr>
        <w:pStyle w:val="ListParagraph"/>
        <w:numPr>
          <w:ilvl w:val="0"/>
          <w:numId w:val="2"/>
        </w:numPr>
        <w:spacing w:after="60" w:before="60"/>
      </w:pPr>
      <w:r>
        <w:rPr>
          <w:rFonts w:ascii="Arial" w:cs="Arial" w:eastAsia="Arial" w:hAnsi="Arial"/>
          <w:b w:val="false"/>
          <w:bCs w:val="false"/>
          <w:sz w:val="22"/>
          <w:szCs w:val="22"/>
        </w:rPr>
        <w:t xml:space="preserve">Configure candidate permissions, reschedule limits</w:t>
      </w:r>
    </w:p>
    <w:p>
      <w:pPr>
        <w:pStyle w:val="ListParagraph"/>
        <w:numPr>
          <w:ilvl w:val="0"/>
          <w:numId w:val="2"/>
        </w:numPr>
        <w:spacing w:after="60" w:before="60"/>
      </w:pPr>
      <w:r>
        <w:rPr>
          <w:rFonts w:ascii="Arial" w:cs="Arial" w:eastAsia="Arial" w:hAnsi="Arial"/>
          <w:b w:val="false"/>
          <w:bCs w:val="false"/>
          <w:sz w:val="22"/>
          <w:szCs w:val="22"/>
        </w:rPr>
        <w:t xml:space="preserve">Add pre/post schedule candidate messages</w:t>
      </w:r>
    </w:p>
    <w:p>
      <w:pPr>
        <w:pStyle w:val="ListParagraph"/>
        <w:numPr>
          <w:ilvl w:val="0"/>
          <w:numId w:val="2"/>
        </w:numPr>
        <w:spacing w:after="60" w:before="60"/>
      </w:pPr>
      <w:r>
        <w:rPr>
          <w:rFonts w:ascii="Arial" w:cs="Arial" w:eastAsia="Arial" w:hAnsi="Arial"/>
          <w:b w:val="false"/>
          <w:bCs w:val="false"/>
          <w:sz w:val="22"/>
          <w:szCs w:val="22"/>
        </w:rPr>
        <w:t xml:space="preserve">Set reminder rules &gt; Save and Close</w:t>
      </w:r>
    </w:p>
    <w:p>
      <w:pPr>
        <w:spacing w:after="100" w:before="200"/>
      </w:pPr>
    </w:p>
    <w:p>
      <w:pPr>
        <w:pStyle w:val="Heading1"/>
      </w:pPr>
      <w:r>
        <w:t xml:space="preserve">8. Decision Points</w:t>
      </w:r>
    </w:p>
    <w:p>
      <w:pPr>
        <w:shd w:fill="F0F0F0" w:val="clear"/>
        <w:spacing w:after="60" w:before="100"/>
        <w:ind w:left="200" w:right="200"/>
      </w:pPr>
      <w:r>
        <w:rPr>
          <w:rFonts w:ascii="Arial" w:cs="Arial" w:eastAsia="Arial" w:hAnsi="Arial"/>
          <w:b/>
          <w:bCs/>
          <w:color w:val="1A1A1A"/>
          <w:sz w:val="22"/>
          <w:szCs w:val="22"/>
        </w:rPr>
        <w:t xml:space="preserve">◆ DECISION: Does the Position exist in Oracle HCM?</w:t>
      </w:r>
    </w:p>
    <w:p>
      <w:pPr>
        <w:spacing w:after="40" w:before="40"/>
        <w:ind w:left="360"/>
      </w:pPr>
      <w:r>
        <w:rPr>
          <w:rFonts w:ascii="Arial" w:cs="Arial" w:eastAsia="Arial" w:hAnsi="Arial"/>
          <w:b/>
          <w:bCs/>
          <w:color w:val="1A7A1A"/>
          <w:sz w:val="22"/>
          <w:szCs w:val="22"/>
        </w:rPr>
        <w:t xml:space="preserve">✔ YES: </w:t>
      </w:r>
      <w:r>
        <w:rPr>
          <w:rFonts w:ascii="Arial" w:cs="Arial" w:eastAsia="Arial" w:hAnsi="Arial"/>
          <w:sz w:val="22"/>
          <w:szCs w:val="22"/>
        </w:rPr>
        <w:t xml:space="preserve">Proceed to vacancy check.</w:t>
      </w:r>
    </w:p>
    <w:p>
      <w:pPr>
        <w:spacing w:after="100" w:before="40"/>
        <w:ind w:left="360"/>
      </w:pPr>
      <w:r>
        <w:rPr>
          <w:rFonts w:ascii="Arial" w:cs="Arial" w:eastAsia="Arial" w:hAnsi="Arial"/>
          <w:b/>
          <w:bCs/>
          <w:color w:val="C0392B"/>
          <w:sz w:val="22"/>
          <w:szCs w:val="22"/>
        </w:rPr>
        <w:t xml:space="preserve">✘ NO:  </w:t>
      </w:r>
      <w:r>
        <w:rPr>
          <w:rFonts w:ascii="Arial" w:cs="Arial" w:eastAsia="Arial" w:hAnsi="Arial"/>
          <w:sz w:val="22"/>
          <w:szCs w:val="22"/>
        </w:rPr>
        <w:t xml:space="preserve">STOP. Coordinate with HR Specialist to create Position.</w:t>
      </w:r>
    </w:p>
    <w:p>
      <w:pPr>
        <w:shd w:fill="F0F0F0" w:val="clear"/>
        <w:spacing w:after="60" w:before="100"/>
        <w:ind w:left="200" w:right="200"/>
      </w:pPr>
      <w:r>
        <w:rPr>
          <w:rFonts w:ascii="Arial" w:cs="Arial" w:eastAsia="Arial" w:hAnsi="Arial"/>
          <w:b/>
          <w:bCs/>
          <w:color w:val="1A1A1A"/>
          <w:sz w:val="22"/>
          <w:szCs w:val="22"/>
        </w:rPr>
        <w:t xml:space="preserve">◆ DECISION: Is the Position vacant?</w:t>
      </w:r>
    </w:p>
    <w:p>
      <w:pPr>
        <w:spacing w:after="40" w:before="40"/>
        <w:ind w:left="360"/>
      </w:pPr>
      <w:r>
        <w:rPr>
          <w:rFonts w:ascii="Arial" w:cs="Arial" w:eastAsia="Arial" w:hAnsi="Arial"/>
          <w:b/>
          <w:bCs/>
          <w:color w:val="1A7A1A"/>
          <w:sz w:val="22"/>
          <w:szCs w:val="22"/>
        </w:rPr>
        <w:t xml:space="preserve">✔ YES: </w:t>
      </w:r>
      <w:r>
        <w:rPr>
          <w:rFonts w:ascii="Arial" w:cs="Arial" w:eastAsia="Arial" w:hAnsi="Arial"/>
          <w:sz w:val="22"/>
          <w:szCs w:val="22"/>
        </w:rPr>
        <w:t xml:space="preserve">Proceed with requisition creation.</w:t>
      </w:r>
    </w:p>
    <w:p>
      <w:pPr>
        <w:spacing w:after="100" w:before="40"/>
        <w:ind w:left="360"/>
      </w:pPr>
      <w:r>
        <w:rPr>
          <w:rFonts w:ascii="Arial" w:cs="Arial" w:eastAsia="Arial" w:hAnsi="Arial"/>
          <w:b/>
          <w:bCs/>
          <w:color w:val="C0392B"/>
          <w:sz w:val="22"/>
          <w:szCs w:val="22"/>
        </w:rPr>
        <w:t xml:space="preserve">✘ NO:  </w:t>
      </w:r>
      <w:r>
        <w:rPr>
          <w:rFonts w:ascii="Arial" w:cs="Arial" w:eastAsia="Arial" w:hAnsi="Arial"/>
          <w:sz w:val="22"/>
          <w:szCs w:val="22"/>
        </w:rPr>
        <w:t xml:space="preserve">Cannot proceed. Options: new position headcount, or wait for vacancy.</w:t>
      </w:r>
    </w:p>
    <w:p>
      <w:pPr>
        <w:shd w:fill="F0F0F0" w:val="clear"/>
        <w:spacing w:after="60" w:before="100"/>
        <w:ind w:left="200" w:right="200"/>
      </w:pPr>
      <w:r>
        <w:rPr>
          <w:rFonts w:ascii="Arial" w:cs="Arial" w:eastAsia="Arial" w:hAnsi="Arial"/>
          <w:b/>
          <w:bCs/>
          <w:color w:val="1A1A1A"/>
          <w:sz w:val="22"/>
          <w:szCs w:val="22"/>
        </w:rPr>
        <w:t xml:space="preserve">◆ DECISION: Should posting be Internal, External, or Both?</w:t>
      </w:r>
    </w:p>
    <w:p>
      <w:pPr>
        <w:spacing w:after="40" w:before="40"/>
        <w:ind w:left="360"/>
      </w:pPr>
      <w:r>
        <w:rPr>
          <w:rFonts w:ascii="Arial" w:cs="Arial" w:eastAsia="Arial" w:hAnsi="Arial"/>
          <w:b/>
          <w:bCs/>
          <w:color w:val="1A7A1A"/>
          <w:sz w:val="22"/>
          <w:szCs w:val="22"/>
        </w:rPr>
        <w:t xml:space="preserve">✔ YES: </w:t>
      </w:r>
      <w:r>
        <w:rPr>
          <w:rFonts w:ascii="Arial" w:cs="Arial" w:eastAsia="Arial" w:hAnsi="Arial"/>
          <w:sz w:val="22"/>
          <w:szCs w:val="22"/>
        </w:rPr>
        <w:t xml:space="preserve">Post to both sites as per recruitment strategy.</w:t>
      </w:r>
    </w:p>
    <w:p>
      <w:pPr>
        <w:spacing w:after="100" w:before="40"/>
        <w:ind w:left="360"/>
      </w:pPr>
      <w:r>
        <w:rPr>
          <w:rFonts w:ascii="Arial" w:cs="Arial" w:eastAsia="Arial" w:hAnsi="Arial"/>
          <w:b/>
          <w:bCs/>
          <w:color w:val="C0392B"/>
          <w:sz w:val="22"/>
          <w:szCs w:val="22"/>
        </w:rPr>
        <w:t xml:space="preserve">✘ NO:  </w:t>
      </w:r>
      <w:r>
        <w:rPr>
          <w:rFonts w:ascii="Arial" w:cs="Arial" w:eastAsia="Arial" w:hAnsi="Arial"/>
          <w:sz w:val="22"/>
          <w:szCs w:val="22"/>
        </w:rPr>
        <w:t xml:space="preserve">Post to one site only as per hiring need.</w:t>
      </w:r>
    </w:p>
    <w:p>
      <w:pPr>
        <w:shd w:fill="F0F0F0" w:val="clear"/>
        <w:spacing w:after="60" w:before="100"/>
        <w:ind w:left="200" w:right="200"/>
      </w:pPr>
      <w:r>
        <w:rPr>
          <w:rFonts w:ascii="Arial" w:cs="Arial" w:eastAsia="Arial" w:hAnsi="Arial"/>
          <w:b/>
          <w:bCs/>
          <w:color w:val="1A1A1A"/>
          <w:sz w:val="22"/>
          <w:szCs w:val="22"/>
        </w:rPr>
        <w:t xml:space="preserve">◆ DECISION: Is requisition approved?</w:t>
      </w:r>
    </w:p>
    <w:p>
      <w:pPr>
        <w:spacing w:after="40" w:before="40"/>
        <w:ind w:left="360"/>
      </w:pPr>
      <w:r>
        <w:rPr>
          <w:rFonts w:ascii="Arial" w:cs="Arial" w:eastAsia="Arial" w:hAnsi="Arial"/>
          <w:b/>
          <w:bCs/>
          <w:color w:val="1A7A1A"/>
          <w:sz w:val="22"/>
          <w:szCs w:val="22"/>
        </w:rPr>
        <w:t xml:space="preserve">✔ YES: </w:t>
      </w:r>
      <w:r>
        <w:rPr>
          <w:rFonts w:ascii="Arial" w:cs="Arial" w:eastAsia="Arial" w:hAnsi="Arial"/>
          <w:sz w:val="22"/>
          <w:szCs w:val="22"/>
        </w:rPr>
        <w:t xml:space="preserve">Open for sourcing and post.</w:t>
      </w:r>
    </w:p>
    <w:p>
      <w:pPr>
        <w:spacing w:after="100" w:before="40"/>
        <w:ind w:left="360"/>
      </w:pPr>
      <w:r>
        <w:rPr>
          <w:rFonts w:ascii="Arial" w:cs="Arial" w:eastAsia="Arial" w:hAnsi="Arial"/>
          <w:b/>
          <w:bCs/>
          <w:color w:val="C0392B"/>
          <w:sz w:val="22"/>
          <w:szCs w:val="22"/>
        </w:rPr>
        <w:t xml:space="preserve">✘ NO:  </w:t>
      </w:r>
      <w:r>
        <w:rPr>
          <w:rFonts w:ascii="Arial" w:cs="Arial" w:eastAsia="Arial" w:hAnsi="Arial"/>
          <w:sz w:val="22"/>
          <w:szCs w:val="22"/>
        </w:rPr>
        <w:t xml:space="preserve">Return to requester with comments. Correct and resubmit.</w:t>
      </w:r>
    </w:p>
    <w:p>
      <w:pPr>
        <w:spacing w:after="100" w:before="200"/>
      </w:pPr>
    </w:p>
    <w:p>
      <w:pPr>
        <w:pStyle w:val="Heading1"/>
      </w:pPr>
      <w:r>
        <w:t xml:space="preserve">9. System Checks &amp;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System Check</w:t>
            </w:r>
          </w:p>
        </w:tc>
        <w:tc>
          <w:tcPr>
            <w:tcW w:type="dxa" w:w="32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Result</w:t>
            </w:r>
          </w:p>
        </w:tc>
        <w:tc>
          <w:tcPr>
            <w:tcW w:type="dxa" w:w="31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Failure Response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Position Active &amp; Vacant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Position available for recruitment</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System blocks. Verify position status.</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Mandatory fields complete</w:t>
            </w:r>
          </w:p>
        </w:tc>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All required fields populated</w:t>
            </w:r>
          </w:p>
        </w:tc>
        <w:tc>
          <w:tcPr>
            <w:tcW w:type="dxa" w:w="31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System highlights missing fields.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Selection Process configured</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Valid DMG process selected</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Cannot submit without valid selection process.</w:t>
            </w:r>
          </w:p>
        </w:tc>
      </w:tr>
      <w:tr>
        <w:tc>
          <w:tcPr>
            <w:tcW w:type="dxa" w:w="30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Application Flow configured</w:t>
            </w:r>
          </w:p>
        </w:tc>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Valid DMG flow selected</w:t>
            </w:r>
          </w:p>
        </w:tc>
        <w:tc>
          <w:tcPr>
            <w:tcW w:type="dxa" w:w="31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Cannot submit without valid application flow.</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Approval routing</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Transaction enters approval queue</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Check workflow config with admin.</w:t>
            </w:r>
          </w:p>
        </w:tc>
      </w:tr>
    </w:tbl>
    <w:p>
      <w:pPr>
        <w:spacing w:after="100" w:before="200"/>
      </w:pPr>
    </w:p>
    <w:p>
      <w:pPr>
        <w:pStyle w:val="Heading1"/>
      </w:pPr>
      <w:r>
        <w:t xml:space="preserve">10. Related SOPs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SOP ID</w:t>
            </w:r>
          </w:p>
        </w:tc>
        <w:tc>
          <w:tcPr>
            <w:tcW w:type="dxa" w:w="350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Process Name</w:t>
            </w:r>
          </w:p>
        </w:tc>
        <w:tc>
          <w:tcPr>
            <w:tcW w:type="dxa" w:w="3660"/>
            <w:tcBorders>
              <w:top w:val="single" w:color="FFFFFF" w:sz="4"/>
              <w:left w:val="single" w:color="FFFFFF" w:sz="4"/>
              <w:bottom w:val="single" w:color="FFFFFF" w:sz="4"/>
              <w:right w:val="single" w:color="FFFFFF" w:sz="4"/>
            </w:tcBorders>
            <w:shd w:fill="5C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Relationship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SOP-ORC-HM-001</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Create a Job Requisition — Hiring Manager</w:t>
            </w:r>
          </w:p>
        </w:tc>
        <w:tc>
          <w:tcPr>
            <w:tcW w:type="dxa" w:w="3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Same process, different initiating role and navigation</w:t>
            </w:r>
          </w:p>
        </w:tc>
      </w:tr>
      <w:tr>
        <w:tc>
          <w:tcPr>
            <w:tcW w:type="dxa" w:w="2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SOP-ORC-APP-EXT-001</w:t>
            </w:r>
          </w:p>
        </w:tc>
        <w:tc>
          <w:tcPr>
            <w:tcW w:type="dxa" w:w="35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Candidate Application — External</w:t>
            </w:r>
          </w:p>
        </w:tc>
        <w:tc>
          <w:tcPr>
            <w:tcW w:type="dxa" w:w="36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How external candidates apply once requisition is posted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SOP-ORC-APP-INT-001</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Candidate Application — Internal</w:t>
            </w:r>
          </w:p>
        </w:tc>
        <w:tc>
          <w:tcPr>
            <w:tcW w:type="dxa" w:w="3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How internal employees apply</w:t>
            </w:r>
          </w:p>
        </w:tc>
      </w:tr>
      <w:tr>
        <w:tc>
          <w:tcPr>
            <w:tcW w:type="dxa" w:w="2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SOP-ORC-SEL-001</w:t>
            </w:r>
          </w:p>
        </w:tc>
        <w:tc>
          <w:tcPr>
            <w:tcW w:type="dxa" w:w="35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Candidate Selection</w:t>
            </w:r>
          </w:p>
        </w:tc>
        <w:tc>
          <w:tcPr>
            <w:tcW w:type="dxa" w:w="36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Recruiter candidate review and progression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SOP-ORC-OFFER-001</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Creating Job Offer</w:t>
            </w:r>
          </w:p>
        </w:tc>
        <w:tc>
          <w:tcPr>
            <w:tcW w:type="dxa" w:w="3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Offer creation following candidate selection</w:t>
            </w:r>
          </w:p>
        </w:tc>
      </w:tr>
      <w:tr>
        <w:tc>
          <w:tcPr>
            <w:tcW w:type="dxa" w:w="2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SOP-HCM-POS-001</w:t>
            </w:r>
          </w:p>
        </w:tc>
        <w:tc>
          <w:tcPr>
            <w:tcW w:type="dxa" w:w="35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Create Position</w:t>
            </w:r>
          </w:p>
        </w:tc>
        <w:tc>
          <w:tcPr>
            <w:tcW w:type="dxa" w:w="36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r>
              <w:rPr>
                <w:rFonts w:ascii="Arial" w:cs="Arial" w:eastAsia="Arial" w:hAnsi="Arial"/>
                <w:sz w:val="20"/>
                <w:szCs w:val="20"/>
              </w:rPr>
              <w:t xml:space="preserve">Prerequisite process — position must exist first</w:t>
            </w:r>
          </w:p>
        </w:tc>
      </w:tr>
    </w:tbl>
    <w:p>
      <w:pPr>
        <w:spacing w:after="100" w:before="200"/>
      </w:pPr>
    </w:p>
    <w:p>
      <w:pPr>
        <w:pStyle w:val="Heading1"/>
      </w:pPr>
      <w:r>
        <w:t xml:space="preserve">11. References</w:t>
      </w:r>
    </w:p>
    <w:p>
      <w:pPr>
        <w:pStyle w:val="ListParagraph"/>
        <w:numPr>
          <w:ilvl w:val="0"/>
          <w:numId w:val="2"/>
        </w:numPr>
        <w:spacing w:after="60" w:before="60"/>
      </w:pPr>
      <w:r>
        <w:rPr>
          <w:rFonts w:ascii="Arial" w:cs="Arial" w:eastAsia="Arial" w:hAnsi="Arial"/>
          <w:b w:val="false"/>
          <w:bCs w:val="false"/>
          <w:sz w:val="22"/>
          <w:szCs w:val="22"/>
        </w:rPr>
        <w:t xml:space="preserve">Oracle HCM Oracle Recruiting Cloud User Guide (Oracle, 2025)</w:t>
      </w:r>
    </w:p>
    <w:p>
      <w:pPr>
        <w:pStyle w:val="ListParagraph"/>
        <w:numPr>
          <w:ilvl w:val="0"/>
          <w:numId w:val="2"/>
        </w:numPr>
        <w:spacing w:after="60" w:before="60"/>
      </w:pPr>
      <w:r>
        <w:rPr>
          <w:rFonts w:ascii="Arial" w:cs="Arial" w:eastAsia="Arial" w:hAnsi="Arial"/>
          <w:b w:val="false"/>
          <w:bCs w:val="false"/>
          <w:sz w:val="22"/>
          <w:szCs w:val="22"/>
        </w:rPr>
        <w:t xml:space="preserve">DMG Oracle HCM — HR Core Process Dependency &amp; Flow Document v1.0 (November 2025)</w:t>
      </w:r>
    </w:p>
    <w:p>
      <w:pPr>
        <w:pStyle w:val="ListParagraph"/>
        <w:numPr>
          <w:ilvl w:val="0"/>
          <w:numId w:val="2"/>
        </w:numPr>
        <w:spacing w:after="60" w:before="60"/>
      </w:pPr>
      <w:r>
        <w:rPr>
          <w:rFonts w:ascii="Arial" w:cs="Arial" w:eastAsia="Arial" w:hAnsi="Arial"/>
          <w:b w:val="false"/>
          <w:bCs w:val="false"/>
          <w:sz w:val="22"/>
          <w:szCs w:val="22"/>
        </w:rPr>
        <w:t xml:space="preserve">DMG HR Policies &amp; Procedures Manual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tabs>
        <w:tab w:val="right" w:pos="9026"/>
      </w:tabs>
    </w:pPr>
    <w:r>
      <w:rPr>
        <w:rFonts w:ascii="Arial" w:cs="Arial" w:eastAsia="Arial" w:hAnsi="Arial"/>
        <w:b/>
        <w:bCs/>
        <w:color w:val="5C1A1A"/>
        <w:sz w:val="18"/>
        <w:szCs w:val="18"/>
      </w:rPr>
      <w:t xml:space="preserve">DMG | Oracle HCM — Recruiting</w:t>
    </w:r>
    <w:r>
      <w:rPr>
        <w:rFonts w:ascii="Arial" w:cs="Arial" w:eastAsia="Arial" w:hAnsi="Arial"/>
      </w:rPr>
      <w:t xml:space="preserve">	</w:t>
    </w:r>
    <w:r>
      <w:rPr>
        <w:rFonts w:ascii="Arial" w:cs="Arial" w:eastAsia="Arial" w:hAnsi="Arial"/>
        <w:color w:val="888888"/>
        <w:sz w:val="18"/>
        <w:szCs w:val="18"/>
      </w:rPr>
      <w:t xml:space="preserve">SOP-ORC-REC-001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80" w:before="360"/>
      <w:outlineLvl w:val="0"/>
    </w:pPr>
    <w:rPr>
      <w:rFonts w:ascii="Arial" w:cs="Arial" w:eastAsia="Arial" w:hAnsi="Arial"/>
      <w:b/>
      <w:bCs/>
      <w:color w:val="5C1A1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8B2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2026-04-05T11:16:49.349Z</dcterms:created>
  <dcterms:modified xsi:type="dcterms:W3CDTF">2026-04-05T11:16:49.349Z</dcterms:modified>
</cp:coreProperties>
</file>

<file path=docProps/custom.xml><?xml version="1.0" encoding="utf-8"?>
<Properties xmlns="http://schemas.openxmlformats.org/officeDocument/2006/custom-properties" xmlns:vt="http://schemas.openxmlformats.org/officeDocument/2006/docPropsVTypes"/>
</file>