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INITIATED BY: HR SPECIALIST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SOP-HCM-003A</w:t>
      </w:r>
    </w:p>
    <w:p>
      <w:pPr>
        <w:jc w:val="center"/>
      </w:pPr>
      <w:r>
        <w:rPr>
          <w:rFonts w:ascii="Calibri" w:hAnsi="Calibri"/>
          <w:b/>
          <w:color w:val="2D2B55"/>
          <w:sz w:val="48"/>
        </w:rPr>
        <w:t>Transfer Employee</w:t>
      </w:r>
    </w:p>
    <w:p>
      <w:pPr>
        <w:jc w:val="center"/>
      </w:pPr>
      <w:r>
        <w:rPr>
          <w:rFonts w:ascii="Calibri" w:hAnsi="Calibri"/>
          <w:color w:val="6B7280"/>
          <w:sz w:val="24"/>
        </w:rPr>
        <w:t>HR Specialist Initiated | Oracle HCM Fusion</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SOP-HCM-003A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SOP-HCM-003A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Transfer Employee – HR Specialist Initiated</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the process for an HR Specialist to initiate and complete an internal transfer action in Oracle HCM Fusion on behalf of an employee. This covers lateral moves changing department, business unit, location, or manager without a grade change.</w:t>
      </w:r>
    </w:p>
    <w:p>
      <w:pPr>
        <w:pStyle w:val="Heading2"/>
      </w:pPr>
      <w:r>
        <w:t>3. Scope</w:t>
      </w:r>
    </w:p>
    <w:p>
      <w:pPr>
        <w:pStyle w:val="ListBullet"/>
        <w:spacing w:after="60"/>
      </w:pPr>
      <w:r>
        <w:rPr>
          <w:rFonts w:ascii="Calibri" w:hAnsi="Calibri"/>
          <w:sz w:val="22"/>
        </w:rPr>
        <w:t>HR-initiated internal transfers across departments and business units.</w:t>
      </w:r>
    </w:p>
    <w:p>
      <w:pPr>
        <w:pStyle w:val="ListBullet"/>
        <w:spacing w:after="60"/>
      </w:pPr>
      <w:r>
        <w:rPr>
          <w:rFonts w:ascii="Calibri" w:hAnsi="Calibri"/>
          <w:sz w:val="22"/>
        </w:rPr>
        <w:t>Cases where the receiving manager does not have access to initiate the transfer action.</w:t>
      </w:r>
    </w:p>
    <w:p>
      <w:pPr>
        <w:pStyle w:val="ListBullet"/>
        <w:spacing w:after="60"/>
      </w:pPr>
      <w:r>
        <w:rPr>
          <w:rFonts w:ascii="Calibri" w:hAnsi="Calibri"/>
          <w:sz w:val="22"/>
        </w:rPr>
        <w:t>Bulk transfers processed by HR during restructures.</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Cross-entity or international transfers must use SOP-HCM-004. Grade changes must use SOP-HCM-002A (Promote).</w:t>
      </w:r>
    </w:p>
    <w:p>
      <w:pPr>
        <w:pStyle w:val="Heading2"/>
      </w:pPr>
      <w:r>
        <w:t>4. Prerequisites</w:t>
      </w:r>
    </w:p>
    <w:p>
      <w:pPr>
        <w:pStyle w:val="ListBullet"/>
        <w:spacing w:after="60"/>
      </w:pPr>
      <w:r>
        <w:rPr>
          <w:rFonts w:ascii="Calibri" w:hAnsi="Calibri"/>
          <w:sz w:val="22"/>
        </w:rPr>
        <w:t>Transfer approved in writing by both sending and receiving managers and HRBP.</w:t>
      </w:r>
    </w:p>
    <w:p>
      <w:pPr>
        <w:pStyle w:val="ListBullet"/>
        <w:spacing w:after="60"/>
      </w:pPr>
      <w:r>
        <w:rPr>
          <w:rFonts w:ascii="Calibri" w:hAnsi="Calibri"/>
          <w:sz w:val="22"/>
        </w:rPr>
        <w:t>Receiving department / position confirmed and exists in Oracle HCM.</w:t>
      </w:r>
    </w:p>
    <w:p>
      <w:pPr>
        <w:pStyle w:val="ListBullet"/>
        <w:spacing w:after="60"/>
      </w:pPr>
      <w:r>
        <w:rPr>
          <w:rFonts w:ascii="Calibri" w:hAnsi="Calibri"/>
          <w:sz w:val="22"/>
        </w:rPr>
        <w:t>Headcount approval from receiving department budget holder confirmed.</w:t>
      </w:r>
    </w:p>
    <w:p>
      <w:pPr>
        <w:pStyle w:val="ListBullet"/>
        <w:spacing w:after="60"/>
      </w:pPr>
      <w:r>
        <w:rPr>
          <w:rFonts w:ascii="Calibri" w:hAnsi="Calibri"/>
          <w:sz w:val="22"/>
        </w:rPr>
        <w:t>Effective date and cost centre change agreed with Finance.</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Full Edit – Person Management</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Initiate Transfer action. Update department, position, manager, location, cost centre. Submit.</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Sending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Approver / Informee</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Confirm knowledge transfer complete. Approve release.</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Receiving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Approver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Confirm receiving position and start date. Approve in Worklist.</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Payroll Team</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Payroll Processing</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Confirm cost centre change reflects in next payroll run.</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Monitor position sync. Resolve errors.</w:t>
            </w:r>
          </w:p>
        </w:tc>
      </w:tr>
    </w:tbl>
    <w:p/>
    <w:p>
      <w:pPr>
        <w:pStyle w:val="Heading2"/>
      </w:pPr>
      <w:r>
        <w:t>6. Navigation Path — HR Specialist</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Navigator → My Client Groups → Person Management → Search Employee → Actions → Transfer</w:t>
      </w:r>
    </w:p>
    <w:p>
      <w:pPr>
        <w:pStyle w:val="Heading2"/>
      </w:pPr>
      <w:r>
        <w:t>7. Step-by-Step Process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Receive approved transfer package: employee, sending dept, receiving dept, new position/manager, effective date, cost centre.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Email / HR workflow</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Transfer request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Log in to Oracle HCM. Navigate: Navigator → My Client Groups → Person Management.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Navigator → My Client Groups → Person Management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Person Management screen open.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Search employee by Name or Person Number. Open the employee record.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Search → Employee record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profile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Actions → Transfer. Set the Effective Date. Click Continue.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Actions → Transfer → Effective Date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Transfer transaction initiated.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Assignment Tab: Update Department to the receiving department.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Assignment tab → Department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Department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Assignment Tab: Update Position (select the receiving position if applicable).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Assignment tab → Position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Position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Assignment Tab: Update Line Manager to the receiving manager.</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Assignment tab → Line Manager</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Reporting line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Assignment Tab: Update Location if the employee is moving to a different office.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Assignment tab → Location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Location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 Costing Tab: Update Cost Centre to the receiving department's cost centre.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tab → Cost Centre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Cost centre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Confirm no grade or salary change. Transfers must not be used to mask compensation changes.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screen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Grade and salary unchanged —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all changes for accuracy. Validate against the approved transfer request.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 Summary screen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All fields verified.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Submit. Workflow approval triggered to receiving manager and HRBP.</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Submit → Confirm</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Approval notifications sent.</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Receiving Manager approves the transfer in Oracle Worklist.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Receiving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Bell → Worklist → Approve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Transfer approved. Record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team confirms cost centre realignment for the next payroll cycle.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Team</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 Element Entries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Cost centre aligned.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Verify transfer visible in: Org Chart, Headcount Reports, Assignment History.</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 / HRIS</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HCM Analytics → Headcount / Org Chart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Transfer confirmed in all reports.</w:t>
            </w:r>
          </w:p>
        </w:tc>
      </w:tr>
    </w:tbl>
    <w:p/>
    <w:p>
      <w:pPr>
        <w:pStyle w:val="Heading2"/>
      </w:pPr>
      <w:r>
        <w:t>8. Decision Points &amp; Exceptions</w:t>
      </w:r>
    </w:p>
    <w:p>
      <w:pPr>
        <w:pStyle w:val="Heading3"/>
      </w:pPr>
      <w:r>
        <w:t>8.1 No Open Position in Receiving Department</w:t>
      </w:r>
    </w:p>
    <w:p>
      <w:pPr>
        <w:spacing w:after="80"/>
      </w:pPr>
      <w:r>
        <w:rPr>
          <w:rFonts w:ascii="Calibri" w:hAnsi="Calibri"/>
          <w:sz w:val="22"/>
        </w:rPr>
        <w:t>HR must raise a Position Creation request (SOP-HCM-019) before proceeding. Do not transfer to an unauthorised or overcapacity position.</w:t>
      </w:r>
    </w:p>
    <w:p>
      <w:pPr>
        <w:pStyle w:val="Heading3"/>
      </w:pPr>
      <w:r>
        <w:t>8.2 Transfer During Active Leave</w:t>
      </w:r>
    </w:p>
    <w:p>
      <w:pPr>
        <w:spacing w:after="80"/>
      </w:pPr>
      <w:r>
        <w:rPr>
          <w:rFonts w:ascii="Calibri" w:hAnsi="Calibri"/>
          <w:sz w:val="22"/>
        </w:rPr>
        <w:t>Permitted — but Payroll must confirm leave balance migration and cost centre treatment for the leave period.</w:t>
      </w:r>
    </w:p>
    <w:p>
      <w:pPr>
        <w:shd w:val="clear" w:color="auto" w:fill="FEE2E2"/>
        <w:spacing w:before="80" w:after="160"/>
      </w:pPr>
      <w:r>
        <w:rPr>
          <w:rFonts w:ascii="Calibri" w:hAnsi="Calibri"/>
          <w:b/>
          <w:color w:val="991B1B"/>
          <w:sz w:val="20"/>
        </w:rPr>
        <w:t xml:space="preserve">Warning:  </w:t>
      </w:r>
      <w:r>
        <w:rPr>
          <w:rFonts w:ascii="Calibri" w:hAnsi="Calibri"/>
          <w:color w:val="111827"/>
          <w:sz w:val="20"/>
        </w:rPr>
        <w:t>Do not end and re-hire an employee to process a transfer. Always use the Transfer action to preserve service continuity and tenure history.</w:t>
      </w:r>
    </w:p>
    <w:p>
      <w:pPr>
        <w:pStyle w:val="Heading3"/>
      </w:pPr>
      <w:r>
        <w:t>8.3 Salary Change Requested Alongside Transfer</w:t>
      </w:r>
    </w:p>
    <w:p>
      <w:pPr>
        <w:spacing w:after="80"/>
      </w:pPr>
      <w:r>
        <w:rPr>
          <w:rFonts w:ascii="Calibri" w:hAnsi="Calibri"/>
          <w:sz w:val="22"/>
        </w:rPr>
        <w:t>Process the Transfer action first, then process a separate Change Assignment or Promote action for the compensation change. Do not combine in one transaction without Compensation team approval.</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Transfer processing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2 business days from approval</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Oracle HCM transaction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Cost centre accuracy on first post-transfer payslip</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Payroll reconciliation</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Org chart / headcount update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Within 1 business day of approval</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HCM Analytics</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Data accuracy rate</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99% first-time right</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HRIS monthly audit</w:t>
            </w:r>
          </w:p>
        </w:tc>
      </w:tr>
    </w:tbl>
    <w:p/>
    <w:p>
      <w:pPr>
        <w:pStyle w:val="Heading2"/>
      </w:pPr>
      <w:r>
        <w:t>10. Related Documents</w:t>
      </w:r>
    </w:p>
    <w:p>
      <w:pPr>
        <w:pStyle w:val="ListBullet"/>
        <w:spacing w:after="60"/>
      </w:pPr>
      <w:r>
        <w:rPr>
          <w:rFonts w:ascii="Calibri" w:hAnsi="Calibri"/>
          <w:sz w:val="22"/>
        </w:rPr>
        <w:t>SOP-HCM-003B: Transfer – Line Manager Initiated</w:t>
      </w:r>
    </w:p>
    <w:p>
      <w:pPr>
        <w:pStyle w:val="ListBullet"/>
        <w:spacing w:after="60"/>
      </w:pPr>
      <w:r>
        <w:rPr>
          <w:rFonts w:ascii="Calibri" w:hAnsi="Calibri"/>
          <w:sz w:val="22"/>
        </w:rPr>
        <w:t>SOP-HCM-004: Local &amp; Global Transfer</w:t>
      </w:r>
    </w:p>
    <w:p>
      <w:pPr>
        <w:pStyle w:val="ListBullet"/>
        <w:spacing w:after="60"/>
      </w:pPr>
      <w:r>
        <w:rPr>
          <w:rFonts w:ascii="Calibri" w:hAnsi="Calibri"/>
          <w:sz w:val="22"/>
        </w:rPr>
        <w:t>SOP-HCM-002A: Promote – HR Specialist</w:t>
      </w:r>
    </w:p>
    <w:p>
      <w:pPr>
        <w:pStyle w:val="ListBullet"/>
        <w:spacing w:after="60"/>
      </w:pPr>
      <w:r>
        <w:rPr>
          <w:rFonts w:ascii="Calibri" w:hAnsi="Calibri"/>
          <w:sz w:val="22"/>
        </w:rPr>
        <w:t>Oracle HCM User Guide: Transfer – HR Specialist</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6D0A845-7067-4155-8090-B2D7C38AA5D8}"/>
</file>

<file path=customXml/itemProps3.xml><?xml version="1.0" encoding="utf-8"?>
<ds:datastoreItem xmlns:ds="http://schemas.openxmlformats.org/officeDocument/2006/customXml" ds:itemID="{A0FC6D65-73D8-4C9A-B894-A66A1F9A6547}"/>
</file>

<file path=customXml/itemProps4.xml><?xml version="1.0" encoding="utf-8"?>
<ds:datastoreItem xmlns:ds="http://schemas.openxmlformats.org/officeDocument/2006/customXml" ds:itemID="{B9FEC8CD-E699-4BF7-ADAF-AACA6579A45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