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SOP-HCM-003</w:t>
      </w:r>
    </w:p>
    <w:p>
      <w:pPr>
        <w:jc w:val="center"/>
      </w:pPr>
      <w:r>
        <w:rPr>
          <w:rFonts w:ascii="Calibri" w:hAnsi="Calibri"/>
          <w:b/>
          <w:color w:val="2D2B55"/>
          <w:sz w:val="52"/>
        </w:rPr>
        <w:t>Transfer Employee</w:t>
      </w:r>
    </w:p>
    <w:p>
      <w:pPr>
        <w:jc w:val="center"/>
      </w:pPr>
      <w:r>
        <w:rPr>
          <w:rFonts w:ascii="Calibri" w:hAnsi="Calibri"/>
          <w:color w:val="6B7280"/>
          <w:sz w:val="26"/>
        </w:rPr>
        <w:t>Internal Transfer Process | Oracle HCM Fusion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color w:val="111827"/>
                <w:sz w:val="20"/>
              </w:rPr>
              <w:t>SOP-HCM-003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color w:val="111827"/>
                <w:sz w:val="20"/>
              </w:rPr>
              <w:t>Transfer Employee – Internal Transfer Process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color w:val="111827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color w:val="111827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color w:val="111827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color w:val="111827"/>
                <w:sz w:val="20"/>
              </w:rPr>
              <w:t>Oracle HCM Fusion</w:t>
            </w:r>
          </w:p>
        </w:tc>
      </w:tr>
    </w:tbl>
    <w:p>
      <w:r>
        <w:br w:type="page"/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Document ID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SOP-HCM-003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Title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 Manager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Approved By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CHRO / HR Director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Next Review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2027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color w:val="111827"/>
          <w:sz w:val="22"/>
        </w:rPr>
        <w:t>This SOP defines the process for processing an internal employee transfer in Oracle HCM Fusion. A transfer reflects a lateral move where the employee changes department, business unit, location, or manager without a change in grade or compensation. This ensures continuity of the employee record, correct reporting lines, and accurate headcount tracking.</w:t>
      </w:r>
    </w:p>
    <w:p>
      <w:pPr>
        <w:pStyle w:val="Heading2"/>
      </w:pPr>
      <w:r>
        <w:t>3. Scope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All lateral internal transfers (same grade, no salary change) across departments and business units.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HR Specialists and Line Managers processing transfer actions.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Cross-entity transfers within the same country — international transfers follow SOP-HCM-004 (Local &amp; Global Transfer).</w:t>
      </w:r>
    </w:p>
    <w:p>
      <w:pPr>
        <w:shd w:val="clear" w:color="auto" w:fill="FEF3C7"/>
        <w:spacing w:before="80" w:after="160"/>
      </w:pPr>
      <w:r>
        <w:rPr>
          <w:rFonts w:ascii="Calibri" w:hAnsi="Calibri"/>
          <w:b/>
          <w:color w:val="92400E"/>
          <w:sz w:val="20"/>
        </w:rPr>
        <w:t xml:space="preserve">📌 Note:  </w:t>
      </w:r>
      <w:r>
        <w:rPr>
          <w:rFonts w:ascii="Calibri" w:hAnsi="Calibri"/>
          <w:color w:val="111827"/>
          <w:sz w:val="20"/>
        </w:rPr>
        <w:t>If the transfer involves a grade change, process as a Promotion (SOP-HCM-002). If it involves a change in legal entity or country, use the Local &amp; Global Transfer SOP.</w:t>
      </w:r>
    </w:p>
    <w:p>
      <w:pPr>
        <w:pStyle w:val="Heading2"/>
      </w:pPr>
      <w:r>
        <w:t>4. Pre-Conditions &amp; Prerequisites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Transfer has been approved by both the sending and receiving managers and HR Business Partner.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The receiving department / position exists in Oracle HCM.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Employee has completed any required knowledge transfer or notice period in current role.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Headcount approval from the receiving department's budget holder is confirmed.</w:t>
      </w:r>
    </w:p>
    <w:p>
      <w:pPr>
        <w:pStyle w:val="Heading2"/>
      </w:pPr>
      <w:r>
        <w:t>5. Roles &amp; Responsibilities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 / Persona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Access Level</w:t>
            </w:r>
          </w:p>
        </w:tc>
        <w:tc>
          <w:tcPr>
            <w:tcW w:type="dxa" w:w="6009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Sending Manager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Initiator</w:t>
            </w:r>
          </w:p>
        </w:tc>
        <w:tc>
          <w:tcPr>
            <w:tcW w:type="dxa" w:w="6009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Provide transfer justification and release date. Confirm knowledge transfer completion.</w:t>
            </w:r>
          </w:p>
        </w:tc>
      </w:tr>
      <w:tr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Receiving Manager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Approver</w:t>
            </w:r>
          </w:p>
        </w:tc>
        <w:tc>
          <w:tcPr>
            <w:tcW w:type="dxa" w:w="6009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Confirm receiving position, start date, and reporting line.</w:t>
            </w:r>
          </w:p>
        </w:tc>
      </w:tr>
      <w:tr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HR Specialist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Full Edit – Core HR</w:t>
            </w:r>
          </w:p>
        </w:tc>
        <w:tc>
          <w:tcPr>
            <w:tcW w:type="dxa" w:w="6009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Initiate transfer action in Oracle HCM, update assignment details.</w:t>
            </w:r>
          </w:p>
        </w:tc>
      </w:tr>
      <w:tr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HRIS Administrator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System Admin</w:t>
            </w:r>
          </w:p>
        </w:tc>
        <w:tc>
          <w:tcPr>
            <w:tcW w:type="dxa" w:w="6009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Monitor position sync, resolve workflow errors.</w:t>
            </w:r>
          </w:p>
        </w:tc>
      </w:tr>
      <w:tr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Payroll Team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View</w:t>
            </w:r>
          </w:p>
        </w:tc>
        <w:tc>
          <w:tcPr>
            <w:tcW w:type="dxa" w:w="6009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Confirm cost centre change is reflected in payroll for next cycle.</w:t>
            </w:r>
          </w:p>
        </w:tc>
      </w:tr>
    </w:tbl>
    <w:p/>
    <w:p>
      <w:pPr>
        <w:pStyle w:val="Heading2"/>
      </w:pPr>
      <w:r>
        <w:t>6. Process 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 Role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Receive approved transfer request with: employee name, ID, effective date, new department, new manager, new position (if applicable), and new location.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Email / HR workflow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Transfer package confirmed.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Navigate to employee record: My Client Groups → Person Management → Search employee.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Navigator → Person Management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Employee profile opened.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Select Action → Transfer. Set the effective date of transfer.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Actions → Transfer → Effective Date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Transfer transaction initiated.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Update Department: Select the new department / business unit.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Transfer → Assignment tab → Department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Department updated.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Update Position (if applicable): Select the new position in the receiving department.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Transfer → Assignment tab → Position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Position updated.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6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Update Manager: Select the new line manager.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Transfer → Assignment tab → Manager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Reporting line updated.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7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Update Location (if applicable): Change physical office/work location.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Transfer → Assignment tab → Location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Location updated.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8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Update Cost Centre: Confirm payroll cost centre is updated to receiving department's cost centre.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Transfer → Payroll / Costing tab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Cost centre updated.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9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Review all changes. Confirm no grade or compensation change has been made (lateral transfer only).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Transfer summary screen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Data validated.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10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Submit the transfer transaction. Workflow triggers notifications to both managers.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Submit → Confirm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Approval workflow initiated.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11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Receiving Manager approves the transfer in Oracle Worklist.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Receiving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Bell Icon → Worklist → Approve Transfer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Transfer approved.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12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Payroll team confirms cost centre realignment for the next payroll run.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Payroll Team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Payroll → Element Entries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color w:val="111827"/>
                <w:sz w:val="18"/>
              </w:rPr>
              <w:t>Cost centre aligned.</w:t>
            </w:r>
          </w:p>
        </w:tc>
      </w:tr>
      <w:tr>
        <w:tc>
          <w:tcPr>
            <w:tcW w:type="dxa" w:w="68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13</w:t>
            </w:r>
          </w:p>
        </w:tc>
        <w:tc>
          <w:tcPr>
            <w:tcW w:type="dxa" w:w="328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Verify transfer is reflected in: Org Chart, Headcount reports, and the employee's Assignment History.</w:t>
            </w:r>
          </w:p>
        </w:tc>
        <w:tc>
          <w:tcPr>
            <w:tcW w:type="dxa" w:w="181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HR Specialist / HRIS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HCM Analytics → Headcount / Org Chart</w:t>
            </w:r>
          </w:p>
        </w:tc>
        <w:tc>
          <w:tcPr>
            <w:tcW w:type="dxa" w:w="204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color w:val="111827"/>
                <w:sz w:val="18"/>
              </w:rPr>
              <w:t>Transfer visible in all reporting.</w:t>
            </w:r>
          </w:p>
        </w:tc>
      </w:tr>
    </w:tbl>
    <w:p/>
    <w:p>
      <w:pPr>
        <w:pStyle w:val="Heading2"/>
      </w:pPr>
      <w:r>
        <w:t>7. Decision Points &amp; Exceptions</w:t>
      </w:r>
    </w:p>
    <w:p>
      <w:pPr>
        <w:pStyle w:val="Heading3"/>
      </w:pPr>
      <w:r>
        <w:t>7.1 Transfer Involves Salary Change</w:t>
      </w:r>
    </w:p>
    <w:p>
      <w:pPr>
        <w:spacing w:after="80"/>
      </w:pPr>
      <w:r>
        <w:rPr>
          <w:rFonts w:ascii="Calibri" w:hAnsi="Calibri"/>
          <w:color w:val="111827"/>
          <w:sz w:val="22"/>
        </w:rPr>
        <w:t>If the transfer involves a salary increase, process as a Promotion action (SOP-HCM-002) instead of a Transfer. Transfers must not be used to mask compensation changes.</w:t>
      </w:r>
    </w:p>
    <w:p>
      <w:pPr>
        <w:pStyle w:val="Heading3"/>
      </w:pPr>
      <w:r>
        <w:t>7.2 Employee on Approved Leave During Transfer</w:t>
      </w:r>
    </w:p>
    <w:p>
      <w:pPr>
        <w:spacing w:after="80"/>
      </w:pPr>
      <w:r>
        <w:rPr>
          <w:rFonts w:ascii="Calibri" w:hAnsi="Calibri"/>
          <w:color w:val="111827"/>
          <w:sz w:val="22"/>
        </w:rPr>
        <w:t>Transfers during active leave are permitted but must be confirmed with the Payroll team to ensure leave balances are correctly migrated to the receiving cost centre.</w:t>
      </w:r>
    </w:p>
    <w:p>
      <w:pPr>
        <w:pStyle w:val="Heading3"/>
      </w:pPr>
      <w:r>
        <w:t>7.3 No Receiving Position Available</w:t>
      </w:r>
    </w:p>
    <w:p>
      <w:pPr>
        <w:spacing w:after="80"/>
      </w:pPr>
      <w:r>
        <w:rPr>
          <w:rFonts w:ascii="Calibri" w:hAnsi="Calibri"/>
          <w:color w:val="111827"/>
          <w:sz w:val="22"/>
        </w:rPr>
        <w:t>If the receiving department has no open position, the Hiring Manager must raise a Position Creation or Headcount Increase request before the transfer can proceed.</w:t>
      </w:r>
    </w:p>
    <w:p>
      <w:pPr>
        <w:pStyle w:val="Heading2"/>
      </w:pPr>
      <w:r>
        <w:t>8. Oracle HCM System Notes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Access path: Navigator → My Client Groups → Person Management → Actions → Transfer.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Oracle HCM creates a new assignment version effective from the transfer date, preserving the full assignment history.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Cost centre changes are automatically reflected in the next payroll processing cycle after approval.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Confirm position headcount is updated in the receiving department after the transfer is processed.</w:t>
      </w:r>
    </w:p>
    <w:p>
      <w:pPr>
        <w:shd w:val="clear" w:color="auto" w:fill="FEE2E2"/>
        <w:spacing w:before="80" w:after="160"/>
      </w:pPr>
      <w:r>
        <w:rPr>
          <w:rFonts w:ascii="Calibri" w:hAnsi="Calibri"/>
          <w:b/>
          <w:color w:val="991B1B"/>
          <w:sz w:val="20"/>
        </w:rPr>
        <w:t xml:space="preserve">⚠ Warning:  </w:t>
      </w:r>
      <w:r>
        <w:rPr>
          <w:rFonts w:ascii="Calibri" w:hAnsi="Calibri"/>
          <w:color w:val="111827"/>
          <w:sz w:val="20"/>
        </w:rPr>
        <w:t>Do not end and re-hire an employee to process a transfer. Use the Transfer action to maintain employment continuity and preserve service history.</w:t>
      </w:r>
    </w:p>
    <w:p>
      <w:pPr>
        <w:pStyle w:val="Heading2"/>
      </w:pPr>
      <w:r>
        <w:t>9. SLAs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4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 / Metric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 / Benchmark</w:t>
            </w:r>
          </w:p>
        </w:tc>
        <w:tc>
          <w:tcPr>
            <w:tcW w:type="dxa" w:w="487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Measurement Source</w:t>
            </w:r>
          </w:p>
        </w:tc>
      </w:tr>
      <w:tr>
        <w:tc>
          <w:tcPr>
            <w:tcW w:type="dxa" w:w="34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Transfer processing SLA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≤ 2 business days from approved request</w:t>
            </w:r>
          </w:p>
        </w:tc>
        <w:tc>
          <w:tcPr>
            <w:tcW w:type="dxa" w:w="487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Oracle HCM transaction log</w:t>
            </w:r>
          </w:p>
        </w:tc>
      </w:tr>
      <w:tr>
        <w:tc>
          <w:tcPr>
            <w:tcW w:type="dxa" w:w="34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Cost centre accuracy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100% correct on first post-transfer payslip</w:t>
            </w:r>
          </w:p>
        </w:tc>
        <w:tc>
          <w:tcPr>
            <w:tcW w:type="dxa" w:w="487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Payroll reconciliation</w:t>
            </w:r>
          </w:p>
        </w:tc>
      </w:tr>
      <w:tr>
        <w:tc>
          <w:tcPr>
            <w:tcW w:type="dxa" w:w="34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Org chart / headcount accuracy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Updated within 1 business day of approval</w:t>
            </w:r>
          </w:p>
        </w:tc>
        <w:tc>
          <w:tcPr>
            <w:tcW w:type="dxa" w:w="487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HCM Analytics</w:t>
            </w:r>
          </w:p>
        </w:tc>
      </w:tr>
      <w:tr>
        <w:tc>
          <w:tcPr>
            <w:tcW w:type="dxa" w:w="34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color w:val="111827"/>
                <w:sz w:val="18"/>
              </w:rPr>
              <w:t>Manager notification timeliness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100% notified on effective date</w:t>
            </w:r>
          </w:p>
        </w:tc>
        <w:tc>
          <w:tcPr>
            <w:tcW w:type="dxa" w:w="487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color w:val="111827"/>
                <w:sz w:val="18"/>
              </w:rPr>
              <w:t>Workflow completion log</w:t>
            </w:r>
          </w:p>
        </w:tc>
      </w:tr>
    </w:tbl>
    <w:p/>
    <w:p>
      <w:pPr>
        <w:pStyle w:val="Heading2"/>
      </w:pPr>
      <w:r>
        <w:t>10. Related Documents &amp; References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SOP-HCM-002: Promote Employee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SOP-HCM-004: Local &amp; Global Transfer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SOP-HCM-009: Change Manager</w:t>
      </w:r>
    </w:p>
    <w:p>
      <w:pPr>
        <w:pStyle w:val="ListBullet"/>
        <w:spacing w:after="60"/>
        <w:ind w:left="340"/>
      </w:pPr>
      <w:r>
        <w:rPr>
          <w:rFonts w:ascii="Calibri" w:hAnsi="Calibri"/>
          <w:sz w:val="22"/>
        </w:rPr>
        <w:t>Oracle HCM User Guide: Transfer – HR Specialist</w:t>
      </w:r>
    </w:p>
    <w:p>
      <w:pPr>
        <w:pStyle w:val="Heading2"/>
      </w:pPr>
      <w:r>
        <w:t>11.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 of Change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643EB38CAB3C48B7CFC62BA1EEFCE0" ma:contentTypeVersion="7" ma:contentTypeDescription="Create a new document." ma:contentTypeScope="" ma:versionID="abc323d0683bc83ae6869a758ecb891c">
  <xsd:schema xmlns:xsd="http://www.w3.org/2001/XMLSchema" xmlns:xs="http://www.w3.org/2001/XMLSchema" xmlns:p="http://schemas.microsoft.com/office/2006/metadata/properties" xmlns:ns2="e32645b4-328d-4a37-aecf-3a7fa3b35859" targetNamespace="http://schemas.microsoft.com/office/2006/metadata/properties" ma:root="true" ma:fieldsID="98541f00271e346a25aa7337283c2f1c" ns2:_="">
    <xsd:import namespace="e32645b4-328d-4a37-aecf-3a7fa3b358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645b4-328d-4a37-aecf-3a7fa3b358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0B5E68-B274-43A9-97D6-9230E8CA7D31}"/>
</file>

<file path=customXml/itemProps3.xml><?xml version="1.0" encoding="utf-8"?>
<ds:datastoreItem xmlns:ds="http://schemas.openxmlformats.org/officeDocument/2006/customXml" ds:itemID="{BF3E4C87-7C92-498E-8A46-4938D8FDBF8F}"/>
</file>

<file path=customXml/itemProps4.xml><?xml version="1.0" encoding="utf-8"?>
<ds:datastoreItem xmlns:ds="http://schemas.openxmlformats.org/officeDocument/2006/customXml" ds:itemID="{84F87EAF-A7AD-4BFA-A1D3-BC1AB16848E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0x01010088643EB38CAB3C48B7CFC62BA1EEFCE0</vt:lpwstr>
  </property>
</Properties>
</file>