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INITIATED BY: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SOP-HCM-006A</w:t>
      </w:r>
    </w:p>
    <w:p>
      <w:pPr>
        <w:jc w:val="center"/>
      </w:pPr>
      <w:r>
        <w:rPr>
          <w:rFonts w:ascii="Calibri" w:hAnsi="Calibri"/>
          <w:b/>
          <w:color w:val="2D2B55"/>
          <w:sz w:val="48"/>
        </w:rPr>
        <w:t>Change Assignment</w:t>
      </w:r>
    </w:p>
    <w:p>
      <w:pPr>
        <w:jc w:val="center"/>
      </w:pPr>
      <w:r>
        <w:rPr>
          <w:rFonts w:ascii="Calibri" w:hAnsi="Calibri"/>
          <w:color w:val="6B7280"/>
          <w:sz w:val="24"/>
        </w:rPr>
        <w:t>HR Specialist Initiated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SOP-HCM-006A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SOP-HCM-006A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Change Assignment – HR Specialist Initiated</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the process for an HR Specialist to initiate an assignment change in Oracle HCM Fusion. Assignment changes cover modifications to an employee's job, grade step, FTE, employment type, contract type, or other assignment-level attributes that do not constitute a promotion or transfer.</w:t>
      </w:r>
    </w:p>
    <w:p>
      <w:pPr>
        <w:pStyle w:val="Heading2"/>
      </w:pPr>
      <w:r>
        <w:t>3. Scope</w:t>
      </w:r>
    </w:p>
    <w:p>
      <w:pPr>
        <w:pStyle w:val="ListBullet"/>
        <w:spacing w:after="60"/>
      </w:pPr>
      <w:r>
        <w:rPr>
          <w:rFonts w:ascii="Calibri" w:hAnsi="Calibri"/>
          <w:sz w:val="22"/>
        </w:rPr>
        <w:t>Assignment-level changes initiated and completed by HR Specialist.</w:t>
      </w:r>
    </w:p>
    <w:p>
      <w:pPr>
        <w:pStyle w:val="ListBullet"/>
        <w:spacing w:after="60"/>
      </w:pPr>
      <w:r>
        <w:rPr>
          <w:rFonts w:ascii="Calibri" w:hAnsi="Calibri"/>
          <w:sz w:val="22"/>
        </w:rPr>
        <w:t>Corrections to existing assignment data (using Update mode).</w:t>
      </w:r>
    </w:p>
    <w:p>
      <w:pPr>
        <w:pStyle w:val="ListBullet"/>
        <w:spacing w:after="60"/>
      </w:pPr>
      <w:r>
        <w:rPr>
          <w:rFonts w:ascii="Calibri" w:hAnsi="Calibri"/>
          <w:sz w:val="22"/>
        </w:rPr>
        <w:t>Changes to employment type (permanent to fixed-term, etc.), contract dates, or FTE not resulting from a grade change.</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Grade changes = Promote (SOP-HCM-002A). Department changes = Transfer (SOP-HCM-003A). Only use Change Assignment for attribute-level corrections.</w:t>
      </w:r>
    </w:p>
    <w:p>
      <w:pPr>
        <w:pStyle w:val="Heading2"/>
      </w:pPr>
      <w:r>
        <w:t>4. Prerequisites</w:t>
      </w:r>
    </w:p>
    <w:p>
      <w:pPr>
        <w:pStyle w:val="ListBullet"/>
        <w:spacing w:after="60"/>
      </w:pPr>
      <w:r>
        <w:rPr>
          <w:rFonts w:ascii="Calibri" w:hAnsi="Calibri"/>
          <w:sz w:val="22"/>
        </w:rPr>
        <w:t>Change request approved by Line Manager and HRBP.</w:t>
      </w:r>
    </w:p>
    <w:p>
      <w:pPr>
        <w:pStyle w:val="ListBullet"/>
        <w:spacing w:after="60"/>
      </w:pPr>
      <w:r>
        <w:rPr>
          <w:rFonts w:ascii="Calibri" w:hAnsi="Calibri"/>
          <w:sz w:val="22"/>
        </w:rPr>
        <w:t>Supporting documentation available (updated contract, approval memo).</w:t>
      </w:r>
    </w:p>
    <w:p>
      <w:pPr>
        <w:pStyle w:val="ListBullet"/>
        <w:spacing w:after="60"/>
      </w:pPr>
      <w:r>
        <w:rPr>
          <w:rFonts w:ascii="Calibri" w:hAnsi="Calibri"/>
          <w:sz w:val="22"/>
        </w:rPr>
        <w:t>Payroll notified if compensation elements are impacted.</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Full Edit – Person Management</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Initiate Change Assignment. Update the relevant fields. Submit.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 the change request and confirm effective date.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View / Update</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Update element entries if compensation is impacted.</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Resolve position sync or workflow errors.</w:t>
            </w:r>
          </w:p>
        </w:tc>
      </w:tr>
    </w:tbl>
    <w:p/>
    <w:p>
      <w:pPr>
        <w:pStyle w:val="Heading2"/>
      </w:pPr>
      <w:r>
        <w:t>6. Navigation Path — HR Specialist</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Navigator → My Client Groups → Person Management → Search Employee → Actions → Change Assignment</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approved change request: employee name/ID, field(s) to update, new value(s), effective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HR workflow</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Change request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Navigate: Navigator → My Client Groups → Person Management. Search the employee.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Navigator → Person Management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profile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Actions → Change Assignment. Set Effective Date. Select Update (not Correct) for legitimate changes.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Actions → Change Assignment → Effective Date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Transaction opened.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Update Job / Grade Step / FTE / Working Hours / Employment Type / Contract Type as required.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 relevant fields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Fields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Tab: Update any payroll or costing fields if impacted (e.g., salary basis, pay frequency).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tab</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fields updated if applicable.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Add a Change Reason or Comments explaining the business justification.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Change Reason / Comments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Justification documented.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all changes against the approved request. Confirm effective date is correct.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screen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fields verified.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Line Manager / HRBP approves in Oracle Worklist.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 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 Worklist → Approve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Change approved. Assignment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If compensation impacted, confirm Payroll team has updated element entries.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 Payroll</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 Element Entries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aligned.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Verify change appears in employee Assignment History and relevant analytics reports.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HCM Analytics / Assignment History</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Change confirmed.</w:t>
            </w:r>
          </w:p>
        </w:tc>
      </w:tr>
    </w:tbl>
    <w:p/>
    <w:p>
      <w:pPr>
        <w:pStyle w:val="Heading2"/>
      </w:pPr>
      <w:r>
        <w:t>8. Decision Points &amp; Exceptions</w:t>
      </w:r>
    </w:p>
    <w:p>
      <w:pPr>
        <w:pStyle w:val="Heading3"/>
      </w:pPr>
      <w:r>
        <w:t>8.1 Correct vs Update Mode</w:t>
      </w:r>
    </w:p>
    <w:p>
      <w:pPr>
        <w:spacing w:after="80"/>
      </w:pPr>
      <w:r>
        <w:rPr>
          <w:rFonts w:ascii="Calibri" w:hAnsi="Calibri"/>
          <w:sz w:val="22"/>
        </w:rPr>
        <w:t>Use "Update" for all genuine business changes. Use "Correct" only for data entry errors — Correct overwrites historical data and should be used sparingly and only with HRIS Administrator approval.</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Using "Correct" mode removes the historical record. Always prefer "Update" unless you are fixing a genuine data entry error on the exact same date.</w:t>
      </w:r>
    </w:p>
    <w:p>
      <w:pPr>
        <w:pStyle w:val="Heading3"/>
      </w:pPr>
      <w:r>
        <w:t>8.2 FTE Change Without Salary Adjustment</w:t>
      </w:r>
    </w:p>
    <w:p>
      <w:pPr>
        <w:spacing w:after="80"/>
      </w:pPr>
      <w:r>
        <w:rPr>
          <w:rFonts w:ascii="Calibri" w:hAnsi="Calibri"/>
          <w:sz w:val="22"/>
        </w:rPr>
        <w:t>An FTE reduction or increase without a proportional salary change creates a payroll discrepancy. Confirm with Compensation team before submitting — both FTE and salary must change together.</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Change processing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2 business days from approval</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Oracle HCM transaction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Data accuracy rate</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99% first-time right</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HRIS monthly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Payroll alignment on first post-change payslip</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Payroll reconciliation</w:t>
            </w:r>
          </w:p>
        </w:tc>
      </w:tr>
    </w:tbl>
    <w:p/>
    <w:p>
      <w:pPr>
        <w:pStyle w:val="Heading2"/>
      </w:pPr>
      <w:r>
        <w:t>10. Related Documents</w:t>
      </w:r>
    </w:p>
    <w:p>
      <w:pPr>
        <w:pStyle w:val="ListBullet"/>
        <w:spacing w:after="60"/>
      </w:pPr>
      <w:r>
        <w:rPr>
          <w:rFonts w:ascii="Calibri" w:hAnsi="Calibri"/>
          <w:sz w:val="22"/>
        </w:rPr>
        <w:t>SOP-HCM-006B: Change Assignment – Line Manager Initiated</w:t>
      </w:r>
    </w:p>
    <w:p>
      <w:pPr>
        <w:pStyle w:val="ListBullet"/>
        <w:spacing w:after="60"/>
      </w:pPr>
      <w:r>
        <w:rPr>
          <w:rFonts w:ascii="Calibri" w:hAnsi="Calibri"/>
          <w:sz w:val="22"/>
        </w:rPr>
        <w:t>SOP-HCM-002A: Promote – HR Specialist</w:t>
      </w:r>
    </w:p>
    <w:p>
      <w:pPr>
        <w:pStyle w:val="ListBullet"/>
        <w:spacing w:after="60"/>
      </w:pPr>
      <w:r>
        <w:rPr>
          <w:rFonts w:ascii="Calibri" w:hAnsi="Calibri"/>
          <w:sz w:val="22"/>
        </w:rPr>
        <w:t>SOP-HCM-009: Change Working Hours</w:t>
      </w:r>
    </w:p>
    <w:p>
      <w:pPr>
        <w:pStyle w:val="ListBullet"/>
        <w:spacing w:after="60"/>
      </w:pPr>
      <w:r>
        <w:rPr>
          <w:rFonts w:ascii="Calibri" w:hAnsi="Calibri"/>
          <w:sz w:val="22"/>
        </w:rPr>
        <w:t>Oracle HCM User Guide: Change Assignment – HR Specialist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FD9B21F-A6BC-4D27-8B99-23E7FE82E834}"/>
</file>

<file path=customXml/itemProps3.xml><?xml version="1.0" encoding="utf-8"?>
<ds:datastoreItem xmlns:ds="http://schemas.openxmlformats.org/officeDocument/2006/customXml" ds:itemID="{5C2164A8-0C59-462E-A938-167799FBE027}"/>
</file>

<file path=customXml/itemProps4.xml><?xml version="1.0" encoding="utf-8"?>
<ds:datastoreItem xmlns:ds="http://schemas.openxmlformats.org/officeDocument/2006/customXml" ds:itemID="{02446BC4-673F-47C5-BF2C-76E866EC940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