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SOP-HCM-008</w:t>
      </w:r>
    </w:p>
    <w:p>
      <w:pPr>
        <w:jc w:val="center"/>
      </w:pPr>
      <w:r>
        <w:rPr>
          <w:rFonts w:ascii="Calibri" w:hAnsi="Calibri"/>
          <w:b/>
          <w:color w:val="2D2B55"/>
          <w:sz w:val="52"/>
        </w:rPr>
        <w:t>Change Manager</w:t>
      </w:r>
    </w:p>
    <w:p>
      <w:pPr>
        <w:jc w:val="center"/>
      </w:pPr>
      <w:r>
        <w:rPr>
          <w:rFonts w:ascii="Calibri" w:hAnsi="Calibri"/>
          <w:color w:val="6B7280"/>
          <w:sz w:val="26"/>
        </w:rPr>
        <w:t>Manager Change Process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SOP-HCM-008</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Change Manager – Reporting Line Change Process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SOP-HCM-008</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process for updating an employee's line manager (reporting relationship) in Oracle HCM Fusion, without changing any other assignment details. Manager changes directly affect the org chart, approval hierarchies, and workflow routing.</w:t>
      </w:r>
    </w:p>
    <w:p>
      <w:pPr>
        <w:pStyle w:val="Heading2"/>
      </w:pPr>
      <w:r>
        <w:t>3. Scope</w:t>
      </w:r>
    </w:p>
    <w:p>
      <w:pPr>
        <w:pStyle w:val="ListBullet"/>
        <w:spacing w:after="60"/>
        <w:ind w:left="340"/>
      </w:pPr>
      <w:r>
        <w:rPr>
          <w:rFonts w:ascii="Calibri" w:hAnsi="Calibri"/>
          <w:sz w:val="22"/>
        </w:rPr>
        <w:t>Any change to an employee's direct line manager within the same department or across departments.</w:t>
      </w:r>
    </w:p>
    <w:p>
      <w:pPr>
        <w:pStyle w:val="ListBullet"/>
        <w:spacing w:after="60"/>
        <w:ind w:left="340"/>
      </w:pPr>
      <w:r>
        <w:rPr>
          <w:rFonts w:ascii="Calibri" w:hAnsi="Calibri"/>
          <w:sz w:val="22"/>
        </w:rPr>
        <w:t>HR Specialists processing manager change actions.</w:t>
      </w:r>
    </w:p>
    <w:p>
      <w:pPr>
        <w:pStyle w:val="ListBullet"/>
        <w:spacing w:after="60"/>
        <w:ind w:left="340"/>
      </w:pPr>
      <w:r>
        <w:rPr>
          <w:rFonts w:ascii="Calibri" w:hAnsi="Calibri"/>
          <w:sz w:val="22"/>
        </w:rPr>
        <w:t>Manager changes accompanying transfers or promotions should be processed within those respective actions.</w:t>
      </w:r>
    </w:p>
    <w:p>
      <w:pPr>
        <w:shd w:val="clear" w:color="auto" w:fill="FEF3C7"/>
        <w:spacing w:before="80" w:after="160"/>
      </w:pPr>
      <w:r>
        <w:rPr>
          <w:rFonts w:ascii="Calibri" w:hAnsi="Calibri"/>
          <w:b/>
          <w:color w:val="92400E"/>
          <w:sz w:val="20"/>
        </w:rPr>
        <w:t xml:space="preserve">📌 Note:  </w:t>
      </w:r>
      <w:r>
        <w:rPr>
          <w:rFonts w:ascii="Calibri" w:hAnsi="Calibri"/>
          <w:color w:val="111827"/>
          <w:sz w:val="20"/>
        </w:rPr>
        <w:t>If the manager change is part of a broader restructure, refer to the Workforce Planning &amp; Org Design framework and process all changes in dependency order.</w:t>
      </w:r>
    </w:p>
    <w:p>
      <w:pPr>
        <w:pStyle w:val="Heading2"/>
      </w:pPr>
      <w:r>
        <w:t>4. Pre-Conditions &amp; Prerequisites</w:t>
      </w:r>
    </w:p>
    <w:p>
      <w:pPr>
        <w:pStyle w:val="ListBullet"/>
        <w:spacing w:after="60"/>
        <w:ind w:left="340"/>
      </w:pPr>
      <w:r>
        <w:rPr>
          <w:rFonts w:ascii="Calibri" w:hAnsi="Calibri"/>
          <w:sz w:val="22"/>
        </w:rPr>
        <w:t>Manager change approved by HRBP and both managers (outgoing and incoming).</w:t>
      </w:r>
    </w:p>
    <w:p>
      <w:pPr>
        <w:pStyle w:val="ListBullet"/>
        <w:spacing w:after="60"/>
        <w:ind w:left="340"/>
      </w:pPr>
      <w:r>
        <w:rPr>
          <w:rFonts w:ascii="Calibri" w:hAnsi="Calibri"/>
          <w:sz w:val="22"/>
        </w:rPr>
        <w:t>New manager exists as an active employee in Oracle HCM.</w:t>
      </w:r>
    </w:p>
    <w:p>
      <w:pPr>
        <w:pStyle w:val="ListBullet"/>
        <w:spacing w:after="60"/>
        <w:ind w:left="340"/>
      </w:pPr>
      <w:r>
        <w:rPr>
          <w:rFonts w:ascii="Calibri" w:hAnsi="Calibri"/>
          <w:sz w:val="22"/>
        </w:rPr>
        <w:t>New manager has the appropriate position and grade to be a line manager (span of control confirmed).</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 Specialist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Process manager change in Oracle HCM. Confirm new reporting line.</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HRBP</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Approver</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Approve change and notify both managers.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New Manager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Receiver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Acknowledge new direct report and initiate integration activities.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HRIS Admin</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System Admin</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Confirm approval hierarchy updated in system post-change.</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approved manager change request: employee, new manager name/ID, effective date.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 / workflow</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Request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Search employee in Oracle HCM. Select Action → Change Manager (or Change Assignment → Manager field).</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Navigator → Person Management → Actions → Change Manager</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Transaction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Select the new Line Manager from the employee lookup. Set effective date.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Manager field → Effective Date</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New manager selected.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Manager change approved via Worklist (HRBP / outgoing manager).</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 / HRBP</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 Approve</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Change approved.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Verify org chart and approval hierarchy updated in Oracle HCM.</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Org Chart → HCM Analytics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Reporting line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Notify new manager of their new direct report(s).</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Email</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Manager notified.</w:t>
            </w:r>
          </w:p>
        </w:tc>
      </w:tr>
    </w:tbl>
    <w:p/>
    <w:p>
      <w:pPr>
        <w:pStyle w:val="Heading2"/>
      </w:pPr>
      <w:r>
        <w:t>7. Oracle HCM System Notes</w:t>
      </w:r>
    </w:p>
    <w:p>
      <w:pPr>
        <w:pStyle w:val="ListBullet"/>
        <w:spacing w:after="60"/>
        <w:ind w:left="340"/>
      </w:pPr>
      <w:r>
        <w:rPr>
          <w:rFonts w:ascii="Calibri" w:hAnsi="Calibri"/>
          <w:sz w:val="22"/>
        </w:rPr>
        <w:t>Manager changes update the employee's Line Manager relationship, which drives the approval hierarchy for workflows (leave, expense, etc.).</w:t>
      </w:r>
    </w:p>
    <w:p>
      <w:pPr>
        <w:pStyle w:val="ListBullet"/>
        <w:spacing w:after="60"/>
        <w:ind w:left="340"/>
      </w:pPr>
      <w:r>
        <w:rPr>
          <w:rFonts w:ascii="Calibri" w:hAnsi="Calibri"/>
          <w:sz w:val="22"/>
        </w:rPr>
        <w:t>Bulk manager changes (e.g., due to a manager leaving) can be processed via mass update — consult HRIS Administrator.</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After a manager change, all pending approvals in the previous manager's worklist should be reassigned or resubmitted. HRIS Administrator must check for orphaned approvals.</w:t>
      </w:r>
    </w:p>
    <w:p>
      <w:pPr>
        <w:pStyle w:val="Heading2"/>
      </w:pPr>
      <w:r>
        <w:t>8. Related Documents</w:t>
      </w:r>
    </w:p>
    <w:p>
      <w:pPr>
        <w:pStyle w:val="ListBullet"/>
        <w:spacing w:after="60"/>
        <w:ind w:left="340"/>
      </w:pPr>
      <w:r>
        <w:rPr>
          <w:rFonts w:ascii="Calibri" w:hAnsi="Calibri"/>
          <w:sz w:val="22"/>
        </w:rPr>
        <w:t>SOP-HCM-003: Transfer Employee</w:t>
      </w:r>
    </w:p>
    <w:p>
      <w:pPr>
        <w:pStyle w:val="ListBullet"/>
        <w:spacing w:after="60"/>
        <w:ind w:left="340"/>
      </w:pPr>
      <w:r>
        <w:rPr>
          <w:rFonts w:ascii="Calibri" w:hAnsi="Calibri"/>
          <w:sz w:val="22"/>
        </w:rPr>
        <w:t>SOP-HCM-006: Change Assignment</w:t>
      </w:r>
    </w:p>
    <w:p>
      <w:pPr>
        <w:pStyle w:val="ListBullet"/>
        <w:spacing w:after="60"/>
        <w:ind w:left="340"/>
      </w:pPr>
      <w:r>
        <w:rPr>
          <w:rFonts w:ascii="Calibri" w:hAnsi="Calibri"/>
          <w:sz w:val="22"/>
        </w:rPr>
        <w:t>Oracle HCM User Guide: Change Manager – HR Specialist</w:t>
      </w:r>
    </w:p>
    <w:p>
      <w:pPr>
        <w:pStyle w:val="Heading2"/>
      </w:pPr>
      <w:r>
        <w:t>9.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1CF42F-B9D1-47FC-9387-52B6198D2B1A}"/>
</file>

<file path=customXml/itemProps3.xml><?xml version="1.0" encoding="utf-8"?>
<ds:datastoreItem xmlns:ds="http://schemas.openxmlformats.org/officeDocument/2006/customXml" ds:itemID="{5C2D8A83-6422-44AD-A237-D93853588970}"/>
</file>

<file path=customXml/itemProps4.xml><?xml version="1.0" encoding="utf-8"?>
<ds:datastoreItem xmlns:ds="http://schemas.openxmlformats.org/officeDocument/2006/customXml" ds:itemID="{DDA44AF8-5444-4EFA-8481-0CADBAC6AE7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