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FEF3C7"/>
      </w:pPr>
      <w:r>
        <w:rPr>
          <w:rFonts w:ascii="Calibri" w:hAnsi="Calibri"/>
          <w:b/>
          <w:color w:val="2D2B55"/>
          <w:sz w:val="20"/>
        </w:rPr>
        <w:t xml:space="preserve">  ROLE: EMPLOYEE /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SOP-HCM-EE-002</w:t>
      </w:r>
    </w:p>
    <w:p>
      <w:pPr>
        <w:jc w:val="center"/>
      </w:pPr>
      <w:r>
        <w:rPr>
          <w:rFonts w:ascii="Calibri" w:hAnsi="Calibri"/>
          <w:b/>
          <w:color w:val="2D2B55"/>
          <w:sz w:val="48"/>
        </w:rPr>
        <w:t>Contact Information</w:t>
      </w:r>
    </w:p>
    <w:p>
      <w:pPr>
        <w:jc w:val="center"/>
      </w:pPr>
      <w:r>
        <w:rPr>
          <w:rFonts w:ascii="Calibri" w:hAnsi="Calibri"/>
          <w:color w:val="6B7280"/>
          <w:sz w:val="24"/>
        </w:rPr>
        <w:t>Employee Self-Service | Oracle HCM Fusion Cloud</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SOP-HCM-EE-002</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BEAFE"/>
          </w:tcPr>
          <w:p>
            <w:r>
              <w:rPr>
                <w:b/>
                <w:sz w:val="20"/>
              </w:rPr>
              <w:t>SOP Reference</w:t>
            </w:r>
          </w:p>
        </w:tc>
        <w:tc>
          <w:tcPr>
            <w:tcW w:type="dxa" w:w="4513"/>
            <w:shd w:val="clear" w:color="auto" w:fill="F8F7FF"/>
          </w:tcPr>
          <w:p>
            <w:r>
              <w:rPr>
                <w:sz w:val="20"/>
              </w:rPr>
              <w:t>SOP-HCM-EE-002</w:t>
            </w:r>
          </w:p>
        </w:tc>
      </w:tr>
      <w:tr>
        <w:tc>
          <w:tcPr>
            <w:tcW w:type="dxa" w:w="4513"/>
            <w:shd w:val="clear" w:color="auto" w:fill="DBEAFE"/>
          </w:tcPr>
          <w:p>
            <w:r>
              <w:rPr>
                <w:b/>
                <w:sz w:val="20"/>
              </w:rPr>
              <w:t>Title</w:t>
            </w:r>
          </w:p>
        </w:tc>
        <w:tc>
          <w:tcPr>
            <w:tcW w:type="dxa" w:w="4513"/>
            <w:shd w:val="clear" w:color="auto" w:fill="FFFFFF"/>
          </w:tcPr>
          <w:p>
            <w:r>
              <w:rPr>
                <w:sz w:val="20"/>
              </w:rPr>
              <w:t>Contact Information – Employee &amp; HR Specialist</w:t>
            </w:r>
          </w:p>
        </w:tc>
      </w:tr>
      <w:tr>
        <w:tc>
          <w:tcPr>
            <w:tcW w:type="dxa" w:w="4513"/>
            <w:shd w:val="clear" w:color="auto" w:fill="DBEAFE"/>
          </w:tcPr>
          <w:p>
            <w:r>
              <w:rPr>
                <w:b/>
                <w:sz w:val="20"/>
              </w:rPr>
              <w:t>Version</w:t>
            </w:r>
          </w:p>
        </w:tc>
        <w:tc>
          <w:tcPr>
            <w:tcW w:type="dxa" w:w="4513"/>
            <w:shd w:val="clear" w:color="auto" w:fill="F8F7FF"/>
          </w:tcPr>
          <w:p>
            <w:r>
              <w:rPr>
                <w:sz w:val="20"/>
              </w:rPr>
              <w:t>1.0</w:t>
            </w:r>
          </w:p>
        </w:tc>
      </w:tr>
      <w:tr>
        <w:tc>
          <w:tcPr>
            <w:tcW w:type="dxa" w:w="4513"/>
            <w:shd w:val="clear" w:color="auto" w:fill="DBEAFE"/>
          </w:tcPr>
          <w:p>
            <w:r>
              <w:rPr>
                <w:b/>
                <w:sz w:val="20"/>
              </w:rPr>
              <w:t>Effective Date</w:t>
            </w:r>
          </w:p>
        </w:tc>
        <w:tc>
          <w:tcPr>
            <w:tcW w:type="dxa" w:w="4513"/>
            <w:shd w:val="clear" w:color="auto" w:fill="FFFFFF"/>
          </w:tcPr>
          <w:p>
            <w:r>
              <w:rPr>
                <w:sz w:val="20"/>
              </w:rPr>
              <w:t>April 2026</w:t>
            </w:r>
          </w:p>
        </w:tc>
      </w:tr>
      <w:tr>
        <w:tc>
          <w:tcPr>
            <w:tcW w:type="dxa" w:w="4513"/>
            <w:shd w:val="clear" w:color="auto" w:fill="DBEAFE"/>
          </w:tcPr>
          <w:p>
            <w:r>
              <w:rPr>
                <w:b/>
                <w:sz w:val="20"/>
              </w:rPr>
              <w:t>Process Owner</w:t>
            </w:r>
          </w:p>
        </w:tc>
        <w:tc>
          <w:tcPr>
            <w:tcW w:type="dxa" w:w="4513"/>
            <w:shd w:val="clear" w:color="auto" w:fill="F8F7FF"/>
          </w:tcPr>
          <w:p>
            <w:r>
              <w:rPr>
                <w:sz w:val="20"/>
              </w:rPr>
              <w:t>HR Operations</w:t>
            </w:r>
          </w:p>
        </w:tc>
      </w:tr>
      <w:tr>
        <w:tc>
          <w:tcPr>
            <w:tcW w:type="dxa" w:w="4513"/>
            <w:shd w:val="clear" w:color="auto" w:fill="DBEAFE"/>
          </w:tcPr>
          <w:p>
            <w:r>
              <w:rPr>
                <w:b/>
                <w:sz w:val="20"/>
              </w:rPr>
              <w:t>Approving Authority</w:t>
            </w:r>
          </w:p>
        </w:tc>
        <w:tc>
          <w:tcPr>
            <w:tcW w:type="dxa" w:w="4513"/>
            <w:shd w:val="clear" w:color="auto" w:fill="FFFFFF"/>
          </w:tcPr>
          <w:p>
            <w:r>
              <w:rPr>
                <w:sz w:val="20"/>
              </w:rPr>
              <w:t>CHRO / HR Director</w:t>
            </w:r>
          </w:p>
        </w:tc>
      </w:tr>
      <w:tr>
        <w:tc>
          <w:tcPr>
            <w:tcW w:type="dxa" w:w="4513"/>
            <w:shd w:val="clear" w:color="auto" w:fill="DBEAFE"/>
          </w:tcPr>
          <w:p>
            <w:r>
              <w:rPr>
                <w:b/>
                <w:sz w:val="20"/>
              </w:rPr>
              <w:t>Next Review Date</w:t>
            </w:r>
          </w:p>
        </w:tc>
        <w:tc>
          <w:tcPr>
            <w:tcW w:type="dxa" w:w="4513"/>
            <w:shd w:val="clear" w:color="auto" w:fill="F8F7FF"/>
          </w:tcPr>
          <w:p>
            <w:r>
              <w:rPr>
                <w:sz w:val="20"/>
              </w:rPr>
              <w:t>April 2027</w:t>
            </w:r>
          </w:p>
        </w:tc>
      </w:tr>
      <w:tr>
        <w:tc>
          <w:tcPr>
            <w:tcW w:type="dxa" w:w="4513"/>
            <w:shd w:val="clear" w:color="auto" w:fill="DBEAFE"/>
          </w:tcPr>
          <w:p>
            <w:r>
              <w:rPr>
                <w:b/>
                <w:sz w:val="20"/>
              </w:rPr>
              <w:t>Classification</w:t>
            </w:r>
          </w:p>
        </w:tc>
        <w:tc>
          <w:tcPr>
            <w:tcW w:type="dxa" w:w="4513"/>
            <w:shd w:val="clear" w:color="auto" w:fill="FFFFFF"/>
          </w:tcPr>
          <w:p>
            <w:r>
              <w:rPr>
                <w:sz w:val="20"/>
              </w:rPr>
              <w:t>Confidential</w:t>
            </w:r>
          </w:p>
        </w:tc>
      </w:tr>
      <w:tr>
        <w:tc>
          <w:tcPr>
            <w:tcW w:type="dxa" w:w="4513"/>
            <w:shd w:val="clear" w:color="auto" w:fill="DBEAFE"/>
          </w:tcPr>
          <w:p>
            <w:r>
              <w:rPr>
                <w:b/>
                <w:sz w:val="20"/>
              </w:rPr>
              <w:t>System</w:t>
            </w:r>
          </w:p>
        </w:tc>
        <w:tc>
          <w:tcPr>
            <w:tcW w:type="dxa" w:w="4513"/>
            <w:shd w:val="clear" w:color="auto" w:fill="F8F7FF"/>
          </w:tcPr>
          <w:p>
            <w:r>
              <w:rPr>
                <w:sz w:val="20"/>
              </w:rPr>
              <w:t>Oracle HCM Fusion Cloud</w:t>
            </w:r>
          </w:p>
        </w:tc>
      </w:tr>
      <w:tr>
        <w:tc>
          <w:tcPr>
            <w:tcW w:type="dxa" w:w="4513"/>
            <w:shd w:val="clear" w:color="auto" w:fill="DBEAFE"/>
          </w:tcPr>
          <w:p>
            <w:r>
              <w:rPr>
                <w:b/>
                <w:sz w:val="20"/>
              </w:rPr>
              <w:t>Status</w:t>
            </w:r>
          </w:p>
        </w:tc>
        <w:tc>
          <w:tcPr>
            <w:tcW w:type="dxa" w:w="4513"/>
            <w:shd w:val="clear" w:color="auto" w:fill="FFFFFF"/>
          </w:tcPr>
          <w:p>
            <w:r>
              <w:rPr>
                <w:sz w:val="20"/>
              </w:rPr>
              <w:t>Active</w:t>
            </w:r>
          </w:p>
        </w:tc>
      </w:tr>
    </w:tbl>
    <w:p/>
    <w:p>
      <w:pPr>
        <w:pStyle w:val="Heading2"/>
      </w:pPr>
      <w:r>
        <w:t>2. Purpose</w:t>
      </w:r>
    </w:p>
    <w:p>
      <w:pPr>
        <w:spacing w:after="80"/>
      </w:pPr>
      <w:r>
        <w:rPr>
          <w:rFonts w:ascii="Calibri" w:hAnsi="Calibri"/>
          <w:sz w:val="22"/>
        </w:rPr>
        <w:t>This SOP defines the process for adding, updating, and managing Contact Information in Oracle HCM Fusion Cloud. Contact details include work/home phone numbers, email addresses, and work location details. Accurate contact information is essential for Oracle workflow notifications, emergency communications, and payroll correspondence.</w:t>
      </w:r>
    </w:p>
    <w:p>
      <w:pPr>
        <w:pStyle w:val="Heading2"/>
      </w:pPr>
      <w:r>
        <w:t>3. Overview</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Contact Information is maintained under Me → Contact Info. Employees may add and update their own phone and email records. HR Specialists can manage contact information for any employee via Person Management. Changes are effective immediately upon saving. Process map reference: PM_EE_02 / PM_HS_33.</w:t>
      </w:r>
    </w:p>
    <w:p>
      <w:pPr>
        <w:pStyle w:val="Heading2"/>
      </w:pPr>
      <w:r>
        <w:t>4. Scope</w:t>
      </w:r>
    </w:p>
    <w:p>
      <w:pPr>
        <w:pStyle w:val="ListBullet"/>
        <w:spacing w:after="60"/>
      </w:pPr>
      <w:r>
        <w:rPr>
          <w:rFonts w:ascii="Calibri" w:hAnsi="Calibri"/>
          <w:sz w:val="22"/>
        </w:rPr>
        <w:t>Phone numbers: Work, Home, Mobile — country code, type, and number.</w:t>
      </w:r>
    </w:p>
    <w:p>
      <w:pPr>
        <w:pStyle w:val="ListBullet"/>
        <w:spacing w:after="60"/>
      </w:pPr>
      <w:r>
        <w:rPr>
          <w:rFonts w:ascii="Calibri" w:hAnsi="Calibri"/>
          <w:sz w:val="22"/>
        </w:rPr>
        <w:t>Email addresses: Work email (system-assigned) and personal email.</w:t>
      </w:r>
    </w:p>
    <w:p>
      <w:pPr>
        <w:pStyle w:val="ListBullet"/>
        <w:spacing w:after="60"/>
      </w:pPr>
      <w:r>
        <w:rPr>
          <w:rFonts w:ascii="Calibri" w:hAnsi="Calibri"/>
          <w:sz w:val="22"/>
        </w:rPr>
        <w:t>Both Employee Self-Service (SSHR) and HR Specialist (Person Management) actions are covered.</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Self-Service Editor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Add/update personal phone and email. Cannot modify work email.</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Full Editor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Add/update all contact details for any employee.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Manage work email configuration and contact field security.</w:t>
            </w:r>
          </w:p>
        </w:tc>
      </w:tr>
    </w:tbl>
    <w:p/>
    <w:p>
      <w:pPr>
        <w:pStyle w:val="Heading2"/>
      </w:pPr>
      <w:r>
        <w:t>5. Process Flow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0"/>
              </w:rPr>
              <w:t>Phase</w:t>
            </w:r>
          </w:p>
        </w:tc>
        <w:tc>
          <w:tcPr>
            <w:tcW w:type="dxa" w:w="2256"/>
            <w:shd w:val="clear" w:color="auto" w:fill="2D2B55"/>
          </w:tcPr>
          <w:p>
            <w:r>
              <w:rPr>
                <w:b/>
                <w:color w:val="FFFFFF"/>
                <w:sz w:val="20"/>
              </w:rPr>
              <w:t>Key Steps</w:t>
            </w:r>
          </w:p>
        </w:tc>
        <w:tc>
          <w:tcPr>
            <w:tcW w:type="dxa" w:w="2256"/>
            <w:shd w:val="clear" w:color="auto" w:fill="2D2B55"/>
          </w:tcPr>
          <w:p>
            <w:r>
              <w:rPr>
                <w:b/>
                <w:color w:val="FFFFFF"/>
                <w:sz w:val="20"/>
              </w:rPr>
              <w:t>Decision Points</w:t>
            </w:r>
          </w:p>
        </w:tc>
        <w:tc>
          <w:tcPr>
            <w:tcW w:type="dxa" w:w="2256"/>
            <w:shd w:val="clear" w:color="auto" w:fill="2D2B55"/>
          </w:tcPr>
          <w:p>
            <w:r>
              <w:rPr>
                <w:b/>
                <w:color w:val="FFFFFF"/>
                <w:sz w:val="20"/>
              </w:rPr>
              <w:t>Output</w:t>
            </w:r>
          </w:p>
        </w:tc>
      </w:tr>
      <w:tr>
        <w:tc>
          <w:tcPr>
            <w:tcW w:type="dxa" w:w="2256"/>
            <w:shd w:val="clear" w:color="auto" w:fill="F8F7FF"/>
          </w:tcPr>
          <w:p>
            <w:r>
              <w:rPr>
                <w:sz w:val="20"/>
              </w:rPr>
              <w:t>Navigate</w:t>
            </w:r>
          </w:p>
        </w:tc>
        <w:tc>
          <w:tcPr>
            <w:tcW w:type="dxa" w:w="2256"/>
            <w:shd w:val="clear" w:color="auto" w:fill="F8F7FF"/>
          </w:tcPr>
          <w:p>
            <w:r>
              <w:rPr>
                <w:sz w:val="20"/>
              </w:rPr>
              <w:t>Me → Contact Info OR Person Management → Employee</w:t>
            </w:r>
          </w:p>
        </w:tc>
        <w:tc>
          <w:tcPr>
            <w:tcW w:type="dxa" w:w="2256"/>
            <w:shd w:val="clear" w:color="auto" w:fill="F8F7FF"/>
          </w:tcPr>
          <w:p>
            <w:r>
              <w:rPr>
                <w:sz w:val="20"/>
              </w:rPr>
              <w:t>—</w:t>
            </w:r>
          </w:p>
        </w:tc>
        <w:tc>
          <w:tcPr>
            <w:tcW w:type="dxa" w:w="2256"/>
            <w:shd w:val="clear" w:color="auto" w:fill="F8F7FF"/>
          </w:tcPr>
          <w:p>
            <w:r>
              <w:rPr>
                <w:sz w:val="20"/>
              </w:rPr>
              <w:t>Contact Info page displayed</w:t>
            </w:r>
          </w:p>
        </w:tc>
      </w:tr>
      <w:tr>
        <w:tc>
          <w:tcPr>
            <w:tcW w:type="dxa" w:w="2256"/>
            <w:shd w:val="clear" w:color="auto" w:fill="FFFFFF"/>
          </w:tcPr>
          <w:p>
            <w:r>
              <w:rPr>
                <w:sz w:val="20"/>
              </w:rPr>
              <w:t>Add Phone</w:t>
            </w:r>
          </w:p>
        </w:tc>
        <w:tc>
          <w:tcPr>
            <w:tcW w:type="dxa" w:w="2256"/>
            <w:shd w:val="clear" w:color="auto" w:fill="FFFFFF"/>
          </w:tcPr>
          <w:p>
            <w:r>
              <w:rPr>
                <w:sz w:val="20"/>
              </w:rPr>
              <w:t>Click + Phone → Enter country, type, number</w:t>
            </w:r>
          </w:p>
        </w:tc>
        <w:tc>
          <w:tcPr>
            <w:tcW w:type="dxa" w:w="2256"/>
            <w:shd w:val="clear" w:color="auto" w:fill="FFFFFF"/>
          </w:tcPr>
          <w:p>
            <w:r>
              <w:rPr>
                <w:sz w:val="20"/>
              </w:rPr>
              <w:t>Number valid?</w:t>
            </w:r>
          </w:p>
        </w:tc>
        <w:tc>
          <w:tcPr>
            <w:tcW w:type="dxa" w:w="2256"/>
            <w:shd w:val="clear" w:color="auto" w:fill="FFFFFF"/>
          </w:tcPr>
          <w:p>
            <w:r>
              <w:rPr>
                <w:sz w:val="20"/>
              </w:rPr>
              <w:t>Phone record saved</w:t>
            </w:r>
          </w:p>
        </w:tc>
      </w:tr>
      <w:tr>
        <w:tc>
          <w:tcPr>
            <w:tcW w:type="dxa" w:w="2256"/>
            <w:shd w:val="clear" w:color="auto" w:fill="F8F7FF"/>
          </w:tcPr>
          <w:p>
            <w:r>
              <w:rPr>
                <w:sz w:val="20"/>
              </w:rPr>
              <w:t>Add Email</w:t>
            </w:r>
          </w:p>
        </w:tc>
        <w:tc>
          <w:tcPr>
            <w:tcW w:type="dxa" w:w="2256"/>
            <w:shd w:val="clear" w:color="auto" w:fill="F8F7FF"/>
          </w:tcPr>
          <w:p>
            <w:r>
              <w:rPr>
                <w:sz w:val="20"/>
              </w:rPr>
              <w:t>Click + Email → Enter type, address</w:t>
            </w:r>
          </w:p>
        </w:tc>
        <w:tc>
          <w:tcPr>
            <w:tcW w:type="dxa" w:w="2256"/>
            <w:shd w:val="clear" w:color="auto" w:fill="F8F7FF"/>
          </w:tcPr>
          <w:p>
            <w:r>
              <w:rPr>
                <w:sz w:val="20"/>
              </w:rPr>
              <w:t>Valid format?</w:t>
            </w:r>
          </w:p>
        </w:tc>
        <w:tc>
          <w:tcPr>
            <w:tcW w:type="dxa" w:w="2256"/>
            <w:shd w:val="clear" w:color="auto" w:fill="F8F7FF"/>
          </w:tcPr>
          <w:p>
            <w:r>
              <w:rPr>
                <w:sz w:val="20"/>
              </w:rPr>
              <w:t>Email record saved</w:t>
            </w:r>
          </w:p>
        </w:tc>
      </w:tr>
      <w:tr>
        <w:tc>
          <w:tcPr>
            <w:tcW w:type="dxa" w:w="2256"/>
            <w:shd w:val="clear" w:color="auto" w:fill="FFFFFF"/>
          </w:tcPr>
          <w:p>
            <w:r>
              <w:rPr>
                <w:sz w:val="20"/>
              </w:rPr>
              <w:t>Save</w:t>
            </w:r>
          </w:p>
        </w:tc>
        <w:tc>
          <w:tcPr>
            <w:tcW w:type="dxa" w:w="2256"/>
            <w:shd w:val="clear" w:color="auto" w:fill="FFFFFF"/>
          </w:tcPr>
          <w:p>
            <w:r>
              <w:rPr>
                <w:sz w:val="20"/>
              </w:rPr>
              <w:t>Click Save</w:t>
            </w:r>
          </w:p>
        </w:tc>
        <w:tc>
          <w:tcPr>
            <w:tcW w:type="dxa" w:w="2256"/>
            <w:shd w:val="clear" w:color="auto" w:fill="FFFFFF"/>
          </w:tcPr>
          <w:p>
            <w:r>
              <w:rPr>
                <w:sz w:val="20"/>
              </w:rPr>
              <w:t>Validation passed?</w:t>
            </w:r>
          </w:p>
        </w:tc>
        <w:tc>
          <w:tcPr>
            <w:tcW w:type="dxa" w:w="2256"/>
            <w:shd w:val="clear" w:color="auto" w:fill="FFFFFF"/>
          </w:tcPr>
          <w:p>
            <w:r>
              <w:rPr>
                <w:sz w:val="20"/>
              </w:rPr>
              <w:t>Contact updated in real time</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Employee: Me → Contact Info → + Phone / + Email</w:t>
        <w:br/>
        <w:t>HR Specialist: My Client Groups → Person Management → Employee → Contact Info → Edit</w:t>
        <w:br/>
        <w:t>OR: My Client Groups → Quick Actions → Contact Info</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Log in to Oracle HCM. Navigate to Me → Contact Info.</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 Contact Info</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Contact Information page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existing phone and email records for accuracy.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Contact Info page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Existing records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To add a phone: click + Phone. Select Country (dial code), select Type (Work/Home/Mobile), enter Number.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 Phone →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Phone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Save. Phone record is saved and appears in the contact list.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Phone saved.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To add an email: click + Email. Select Type (Work/Personal). Enter email address.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 Email →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Save. Email record is saved.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Email saved.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Navigate to My Client Groups → Person Management → search employee → Contact Info. Use same Add/Edit flow to manage all contact types.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Person Management → Contact Info</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Contact updated for target employee.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Verify the saved contact appears correctly in the contact list. Confirm notification email routing is updated.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 HR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Contact 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Contact verified.</w:t>
            </w:r>
          </w:p>
        </w:tc>
      </w:tr>
    </w:tbl>
    <w:p/>
    <w:p>
      <w:pPr>
        <w:pStyle w:val="Heading2"/>
      </w:pPr>
      <w:r>
        <w:t>8. Inputs &amp; Outputs</w:t>
      </w:r>
    </w:p>
    <w:p>
      <w:pPr>
        <w:pStyle w:val="Heading3"/>
      </w:pPr>
      <w:r>
        <w:t>8.1 Inputs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5B5BD6"/>
          </w:tcPr>
          <w:p>
            <w:r>
              <w:rPr>
                <w:b/>
                <w:color w:val="FFFFFF"/>
                <w:sz w:val="20"/>
              </w:rPr>
              <w:t>Input</w:t>
            </w:r>
          </w:p>
        </w:tc>
        <w:tc>
          <w:tcPr>
            <w:tcW w:type="dxa" w:w="3009"/>
            <w:shd w:val="clear" w:color="auto" w:fill="5B5BD6"/>
          </w:tcPr>
          <w:p>
            <w:r>
              <w:rPr>
                <w:b/>
                <w:color w:val="FFFFFF"/>
                <w:sz w:val="20"/>
              </w:rPr>
              <w:t>Source</w:t>
            </w:r>
          </w:p>
        </w:tc>
        <w:tc>
          <w:tcPr>
            <w:tcW w:type="dxa" w:w="3009"/>
            <w:shd w:val="clear" w:color="auto" w:fill="5B5BD6"/>
          </w:tcPr>
          <w:p>
            <w:r>
              <w:rPr>
                <w:b/>
                <w:color w:val="FFFFFF"/>
                <w:sz w:val="20"/>
              </w:rPr>
              <w:t>Description</w:t>
            </w:r>
          </w:p>
        </w:tc>
      </w:tr>
      <w:tr>
        <w:tc>
          <w:tcPr>
            <w:tcW w:type="dxa" w:w="3009"/>
            <w:shd w:val="clear" w:color="auto" w:fill="F8F7FF"/>
          </w:tcPr>
          <w:p>
            <w:r>
              <w:rPr>
                <w:sz w:val="20"/>
              </w:rPr>
              <w:t>Phone Number</w:t>
            </w:r>
          </w:p>
        </w:tc>
        <w:tc>
          <w:tcPr>
            <w:tcW w:type="dxa" w:w="3009"/>
            <w:shd w:val="clear" w:color="auto" w:fill="F8F7FF"/>
          </w:tcPr>
          <w:p>
            <w:r>
              <w:rPr>
                <w:sz w:val="20"/>
              </w:rPr>
              <w:t>Employee / HR</w:t>
            </w:r>
          </w:p>
        </w:tc>
        <w:tc>
          <w:tcPr>
            <w:tcW w:type="dxa" w:w="3009"/>
            <w:shd w:val="clear" w:color="auto" w:fill="F8F7FF"/>
          </w:tcPr>
          <w:p>
            <w:r>
              <w:rPr>
                <w:sz w:val="20"/>
              </w:rPr>
              <w:t>Including country code, type (work/mobile/home), and number.</w:t>
            </w:r>
          </w:p>
        </w:tc>
      </w:tr>
      <w:tr>
        <w:tc>
          <w:tcPr>
            <w:tcW w:type="dxa" w:w="3009"/>
            <w:shd w:val="clear" w:color="auto" w:fill="FFFFFF"/>
          </w:tcPr>
          <w:p>
            <w:r>
              <w:rPr>
                <w:sz w:val="20"/>
              </w:rPr>
              <w:t>Email Address</w:t>
            </w:r>
          </w:p>
        </w:tc>
        <w:tc>
          <w:tcPr>
            <w:tcW w:type="dxa" w:w="3009"/>
            <w:shd w:val="clear" w:color="auto" w:fill="FFFFFF"/>
          </w:tcPr>
          <w:p>
            <w:r>
              <w:rPr>
                <w:sz w:val="20"/>
              </w:rPr>
              <w:t>Employee / HR</w:t>
            </w:r>
          </w:p>
        </w:tc>
        <w:tc>
          <w:tcPr>
            <w:tcW w:type="dxa" w:w="3009"/>
            <w:shd w:val="clear" w:color="auto" w:fill="FFFFFF"/>
          </w:tcPr>
          <w:p>
            <w:r>
              <w:rPr>
                <w:sz w:val="20"/>
              </w:rPr>
              <w:t>Valid email format. Work email managed by HRIS.</w:t>
            </w:r>
          </w:p>
        </w:tc>
      </w:tr>
      <w:tr>
        <w:tc>
          <w:tcPr>
            <w:tcW w:type="dxa" w:w="3009"/>
            <w:shd w:val="clear" w:color="auto" w:fill="F8F7FF"/>
          </w:tcPr>
          <w:p>
            <w:r>
              <w:rPr>
                <w:sz w:val="20"/>
              </w:rPr>
              <w:t>Address</w:t>
            </w:r>
          </w:p>
        </w:tc>
        <w:tc>
          <w:tcPr>
            <w:tcW w:type="dxa" w:w="3009"/>
            <w:shd w:val="clear" w:color="auto" w:fill="F8F7FF"/>
          </w:tcPr>
          <w:p>
            <w:r>
              <w:rPr>
                <w:sz w:val="20"/>
              </w:rPr>
              <w:t>Employee / HR</w:t>
            </w:r>
          </w:p>
        </w:tc>
        <w:tc>
          <w:tcPr>
            <w:tcW w:type="dxa" w:w="3009"/>
            <w:shd w:val="clear" w:color="auto" w:fill="F8F7FF"/>
          </w:tcPr>
          <w:p>
            <w:r>
              <w:rPr>
                <w:sz w:val="20"/>
              </w:rPr>
              <w:t>Optional — home or correspondence address.</w:t>
            </w:r>
          </w:p>
        </w:tc>
      </w:tr>
    </w:tbl>
    <w:p/>
    <w:p>
      <w:pPr>
        <w:pStyle w:val="Heading3"/>
      </w:pPr>
      <w:r>
        <w:t>8.2 Outputs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F766E"/>
          </w:tcPr>
          <w:p>
            <w:r>
              <w:rPr>
                <w:b/>
                <w:color w:val="FFFFFF"/>
                <w:sz w:val="20"/>
              </w:rPr>
              <w:t>Output</w:t>
            </w:r>
          </w:p>
        </w:tc>
        <w:tc>
          <w:tcPr>
            <w:tcW w:type="dxa" w:w="3009"/>
            <w:shd w:val="clear" w:color="auto" w:fill="0F766E"/>
          </w:tcPr>
          <w:p>
            <w:r>
              <w:rPr>
                <w:b/>
                <w:color w:val="FFFFFF"/>
                <w:sz w:val="20"/>
              </w:rPr>
              <w:t>Destination</w:t>
            </w:r>
          </w:p>
        </w:tc>
        <w:tc>
          <w:tcPr>
            <w:tcW w:type="dxa" w:w="3009"/>
            <w:shd w:val="clear" w:color="auto" w:fill="0F766E"/>
          </w:tcPr>
          <w:p>
            <w:r>
              <w:rPr>
                <w:b/>
                <w:color w:val="FFFFFF"/>
                <w:sz w:val="20"/>
              </w:rPr>
              <w:t>Description</w:t>
            </w:r>
          </w:p>
        </w:tc>
      </w:tr>
      <w:tr>
        <w:tc>
          <w:tcPr>
            <w:tcW w:type="dxa" w:w="3009"/>
            <w:shd w:val="clear" w:color="auto" w:fill="F8F7FF"/>
          </w:tcPr>
          <w:p>
            <w:r>
              <w:rPr>
                <w:sz w:val="20"/>
              </w:rPr>
              <w:t>Updated Contact Record</w:t>
            </w:r>
          </w:p>
        </w:tc>
        <w:tc>
          <w:tcPr>
            <w:tcW w:type="dxa" w:w="3009"/>
            <w:shd w:val="clear" w:color="auto" w:fill="F8F7FF"/>
          </w:tcPr>
          <w:p>
            <w:r>
              <w:rPr>
                <w:sz w:val="20"/>
              </w:rPr>
              <w:t>Oracle HCM Core HR</w:t>
            </w:r>
          </w:p>
        </w:tc>
        <w:tc>
          <w:tcPr>
            <w:tcW w:type="dxa" w:w="3009"/>
            <w:shd w:val="clear" w:color="auto" w:fill="F8F7FF"/>
          </w:tcPr>
          <w:p>
            <w:r>
              <w:rPr>
                <w:sz w:val="20"/>
              </w:rPr>
              <w:t>Phone and email saved; immediately reflected in notification routing.</w:t>
            </w:r>
          </w:p>
        </w:tc>
      </w:tr>
      <w:tr>
        <w:tc>
          <w:tcPr>
            <w:tcW w:type="dxa" w:w="3009"/>
            <w:shd w:val="clear" w:color="auto" w:fill="FFFFFF"/>
          </w:tcPr>
          <w:p>
            <w:r>
              <w:rPr>
                <w:sz w:val="20"/>
              </w:rPr>
              <w:t>Oracle Workflow Notifications</w:t>
            </w:r>
          </w:p>
        </w:tc>
        <w:tc>
          <w:tcPr>
            <w:tcW w:type="dxa" w:w="3009"/>
            <w:shd w:val="clear" w:color="auto" w:fill="FFFFFF"/>
          </w:tcPr>
          <w:p>
            <w:r>
              <w:rPr>
                <w:sz w:val="20"/>
              </w:rPr>
              <w:t>System</w:t>
            </w:r>
          </w:p>
        </w:tc>
        <w:tc>
          <w:tcPr>
            <w:tcW w:type="dxa" w:w="3009"/>
            <w:shd w:val="clear" w:color="auto" w:fill="FFFFFF"/>
          </w:tcPr>
          <w:p>
            <w:r>
              <w:rPr>
                <w:sz w:val="20"/>
              </w:rPr>
              <w:t>Future workflow notifications sent to updated contact details.</w:t>
            </w:r>
          </w:p>
        </w:tc>
      </w:tr>
    </w:tbl>
    <w:p/>
    <w:p>
      <w:pPr>
        <w:pStyle w:val="Heading2"/>
      </w:pPr>
      <w:r>
        <w:t>9. Business Rules &amp; Validations</w:t>
      </w:r>
    </w:p>
    <w:p>
      <w:pPr>
        <w:ind w:left="283"/>
      </w:pPr>
      <w:r>
        <w:rPr>
          <w:b/>
          <w:color w:val="5B5BD6"/>
          <w:sz w:val="22"/>
        </w:rPr>
        <w:t xml:space="preserve">1.  </w:t>
      </w:r>
      <w:r>
        <w:rPr>
          <w:sz w:val="22"/>
        </w:rPr>
        <w:t>Work email address is system-assigned and cannot be edited by the employee in self-service.</w:t>
      </w:r>
    </w:p>
    <w:p>
      <w:pPr>
        <w:ind w:left="283"/>
      </w:pPr>
      <w:r>
        <w:rPr>
          <w:b/>
          <w:color w:val="5B5BD6"/>
          <w:sz w:val="22"/>
        </w:rPr>
        <w:t xml:space="preserve">2.  </w:t>
      </w:r>
      <w:r>
        <w:rPr>
          <w:sz w:val="22"/>
        </w:rPr>
        <w:t>At least one active phone number (preferably mobile) must exist on every employee record.</w:t>
      </w:r>
    </w:p>
    <w:p>
      <w:pPr>
        <w:ind w:left="283"/>
      </w:pPr>
      <w:r>
        <w:rPr>
          <w:b/>
          <w:color w:val="5B5BD6"/>
          <w:sz w:val="22"/>
        </w:rPr>
        <w:t xml:space="preserve">3.  </w:t>
      </w:r>
      <w:r>
        <w:rPr>
          <w:sz w:val="22"/>
        </w:rPr>
        <w:t>Phone numbers must include the country dialling code.</w:t>
      </w:r>
    </w:p>
    <w:p>
      <w:pPr>
        <w:ind w:left="283"/>
      </w:pPr>
      <w:r>
        <w:rPr>
          <w:b/>
          <w:color w:val="5B5BD6"/>
          <w:sz w:val="22"/>
        </w:rPr>
        <w:t xml:space="preserve">4.  </w:t>
      </w:r>
      <w:r>
        <w:rPr>
          <w:sz w:val="22"/>
        </w:rPr>
        <w:t>Personal email is optional but recommended for backup notification routing.</w:t>
      </w:r>
    </w:p>
    <w:p>
      <w:pPr>
        <w:ind w:left="283"/>
      </w:pPr>
      <w:r>
        <w:rPr>
          <w:b/>
          <w:color w:val="5B5BD6"/>
          <w:sz w:val="22"/>
        </w:rPr>
        <w:t xml:space="preserve">5.  </w:t>
      </w:r>
      <w:r>
        <w:rPr>
          <w:sz w:val="22"/>
        </w:rPr>
        <w:t>Multiple phone numbers and emails can be stored; one must be flagged as Primary.</w:t>
      </w:r>
    </w:p>
    <w:p>
      <w:pPr>
        <w:pStyle w:val="Heading2"/>
      </w:pPr>
      <w:r>
        <w:t>10. Exceptions &amp; Escalations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2400E"/>
          </w:tcPr>
          <w:p>
            <w:r>
              <w:rPr>
                <w:b/>
                <w:color w:val="FFFFFF"/>
                <w:sz w:val="20"/>
              </w:rPr>
              <w:t>Exception Scenario</w:t>
            </w:r>
          </w:p>
        </w:tc>
        <w:tc>
          <w:tcPr>
            <w:tcW w:type="dxa" w:w="2256"/>
            <w:shd w:val="clear" w:color="auto" w:fill="92400E"/>
          </w:tcPr>
          <w:p>
            <w:r>
              <w:rPr>
                <w:b/>
                <w:color w:val="FFFFFF"/>
                <w:sz w:val="20"/>
              </w:rPr>
              <w:t>Impact</w:t>
            </w:r>
          </w:p>
        </w:tc>
        <w:tc>
          <w:tcPr>
            <w:tcW w:type="dxa" w:w="2256"/>
            <w:shd w:val="clear" w:color="auto" w:fill="92400E"/>
          </w:tcPr>
          <w:p>
            <w:r>
              <w:rPr>
                <w:b/>
                <w:color w:val="FFFFFF"/>
                <w:sz w:val="20"/>
              </w:rPr>
              <w:t>Escalation Path</w:t>
            </w:r>
          </w:p>
        </w:tc>
        <w:tc>
          <w:tcPr>
            <w:tcW w:type="dxa" w:w="2256"/>
            <w:shd w:val="clear" w:color="auto" w:fill="92400E"/>
          </w:tcPr>
          <w:p>
            <w:r>
              <w:rPr>
                <w:b/>
                <w:color w:val="FFFFFF"/>
                <w:sz w:val="20"/>
              </w:rPr>
              <w:t>Resolution</w:t>
            </w:r>
          </w:p>
        </w:tc>
      </w:tr>
      <w:tr>
        <w:tc>
          <w:tcPr>
            <w:tcW w:type="dxa" w:w="2256"/>
            <w:shd w:val="clear" w:color="auto" w:fill="F8F7FF"/>
          </w:tcPr>
          <w:p>
            <w:r>
              <w:rPr>
                <w:sz w:val="20"/>
              </w:rPr>
              <w:t>Employee cannot save contact — validation error</w:t>
            </w:r>
          </w:p>
        </w:tc>
        <w:tc>
          <w:tcPr>
            <w:tcW w:type="dxa" w:w="2256"/>
            <w:shd w:val="clear" w:color="auto" w:fill="F8F7FF"/>
          </w:tcPr>
          <w:p>
            <w:r>
              <w:rPr>
                <w:sz w:val="20"/>
              </w:rPr>
              <w:t>Invalid phone format or duplicate</w:t>
            </w:r>
          </w:p>
        </w:tc>
        <w:tc>
          <w:tcPr>
            <w:tcW w:type="dxa" w:w="2256"/>
            <w:shd w:val="clear" w:color="auto" w:fill="F8F7FF"/>
          </w:tcPr>
          <w:p>
            <w:r>
              <w:rPr>
                <w:sz w:val="20"/>
              </w:rPr>
              <w:t>Employee corrects format and retries</w:t>
            </w:r>
          </w:p>
        </w:tc>
        <w:tc>
          <w:tcPr>
            <w:tcW w:type="dxa" w:w="2256"/>
            <w:shd w:val="clear" w:color="auto" w:fill="F8F7FF"/>
          </w:tcPr>
          <w:p>
            <w:r>
              <w:rPr>
                <w:sz w:val="20"/>
              </w:rPr>
              <w:t>Ensure country code + number format is valid.</w:t>
            </w:r>
          </w:p>
        </w:tc>
      </w:tr>
      <w:tr>
        <w:tc>
          <w:tcPr>
            <w:tcW w:type="dxa" w:w="2256"/>
            <w:shd w:val="clear" w:color="auto" w:fill="FFFFFF"/>
          </w:tcPr>
          <w:p>
            <w:r>
              <w:rPr>
                <w:sz w:val="20"/>
              </w:rPr>
              <w:t>Work email not updating after HR change</w:t>
            </w:r>
          </w:p>
        </w:tc>
        <w:tc>
          <w:tcPr>
            <w:tcW w:type="dxa" w:w="2256"/>
            <w:shd w:val="clear" w:color="auto" w:fill="FFFFFF"/>
          </w:tcPr>
          <w:p>
            <w:r>
              <w:rPr>
                <w:sz w:val="20"/>
              </w:rPr>
              <w:t>IT/HRIS integration lag</w:t>
            </w:r>
          </w:p>
        </w:tc>
        <w:tc>
          <w:tcPr>
            <w:tcW w:type="dxa" w:w="2256"/>
            <w:shd w:val="clear" w:color="auto" w:fill="FFFFFF"/>
          </w:tcPr>
          <w:p>
            <w:r>
              <w:rPr>
                <w:sz w:val="20"/>
              </w:rPr>
              <w:t>Contact HRIS Administrator</w:t>
            </w:r>
          </w:p>
        </w:tc>
        <w:tc>
          <w:tcPr>
            <w:tcW w:type="dxa" w:w="2256"/>
            <w:shd w:val="clear" w:color="auto" w:fill="FFFFFF"/>
          </w:tcPr>
          <w:p>
            <w:r>
              <w:rPr>
                <w:sz w:val="20"/>
              </w:rPr>
              <w:t>HRIS Admin syncs Oracle with Active Directory/email system.</w:t>
            </w:r>
          </w:p>
        </w:tc>
      </w:tr>
      <w:tr>
        <w:tc>
          <w:tcPr>
            <w:tcW w:type="dxa" w:w="2256"/>
            <w:shd w:val="clear" w:color="auto" w:fill="F8F7FF"/>
          </w:tcPr>
          <w:p>
            <w:r>
              <w:rPr>
                <w:sz w:val="20"/>
              </w:rPr>
              <w:t>Duplicate contact entries</w:t>
            </w:r>
          </w:p>
        </w:tc>
        <w:tc>
          <w:tcPr>
            <w:tcW w:type="dxa" w:w="2256"/>
            <w:shd w:val="clear" w:color="auto" w:fill="F8F7FF"/>
          </w:tcPr>
          <w:p>
            <w:r>
              <w:rPr>
                <w:sz w:val="20"/>
              </w:rPr>
              <w:t>Multiple HR edits</w:t>
            </w:r>
          </w:p>
        </w:tc>
        <w:tc>
          <w:tcPr>
            <w:tcW w:type="dxa" w:w="2256"/>
            <w:shd w:val="clear" w:color="auto" w:fill="F8F7FF"/>
          </w:tcPr>
          <w:p>
            <w:r>
              <w:rPr>
                <w:sz w:val="20"/>
              </w:rPr>
              <w:t>HR Specialist removes duplicates</w:t>
            </w:r>
          </w:p>
        </w:tc>
        <w:tc>
          <w:tcPr>
            <w:tcW w:type="dxa" w:w="2256"/>
            <w:shd w:val="clear" w:color="auto" w:fill="F8F7FF"/>
          </w:tcPr>
          <w:p>
            <w:r>
              <w:rPr>
                <w:sz w:val="20"/>
              </w:rPr>
              <w:t>Navigate to contact → Actions → Delete duplicate.</w:t>
            </w:r>
          </w:p>
        </w:tc>
      </w:tr>
    </w:tbl>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Employees with active mobile number on record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HRIS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Contact info update response SLA (HR-initiated)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1 business day</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 request log</w:t>
            </w:r>
          </w:p>
        </w:tc>
      </w:tr>
    </w:tbl>
    <w:p/>
    <w:p>
      <w:pPr>
        <w:pStyle w:val="Heading2"/>
      </w:pPr>
      <w:r>
        <w:t>12. Risks &amp; Controls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91B1B"/>
          </w:tcPr>
          <w:p>
            <w:r>
              <w:rPr>
                <w:b/>
                <w:color w:val="FFFFFF"/>
                <w:sz w:val="20"/>
              </w:rPr>
              <w:t>Risk</w:t>
            </w:r>
          </w:p>
        </w:tc>
        <w:tc>
          <w:tcPr>
            <w:tcW w:type="dxa" w:w="2256"/>
            <w:shd w:val="clear" w:color="auto" w:fill="991B1B"/>
          </w:tcPr>
          <w:p>
            <w:r>
              <w:rPr>
                <w:b/>
                <w:color w:val="FFFFFF"/>
                <w:sz w:val="20"/>
              </w:rPr>
              <w:t>Likelihood</w:t>
            </w:r>
          </w:p>
        </w:tc>
        <w:tc>
          <w:tcPr>
            <w:tcW w:type="dxa" w:w="2256"/>
            <w:shd w:val="clear" w:color="auto" w:fill="991B1B"/>
          </w:tcPr>
          <w:p>
            <w:r>
              <w:rPr>
                <w:b/>
                <w:color w:val="FFFFFF"/>
                <w:sz w:val="20"/>
              </w:rPr>
              <w:t>Control Measure</w:t>
            </w:r>
          </w:p>
        </w:tc>
        <w:tc>
          <w:tcPr>
            <w:tcW w:type="dxa" w:w="2256"/>
            <w:shd w:val="clear" w:color="auto" w:fill="991B1B"/>
          </w:tcPr>
          <w:p>
            <w:r>
              <w:rPr>
                <w:b/>
                <w:color w:val="FFFFFF"/>
                <w:sz w:val="20"/>
              </w:rPr>
              <w:t>Owner</w:t>
            </w:r>
          </w:p>
        </w:tc>
      </w:tr>
      <w:tr>
        <w:tc>
          <w:tcPr>
            <w:tcW w:type="dxa" w:w="2256"/>
            <w:shd w:val="clear" w:color="auto" w:fill="F8F7FF"/>
          </w:tcPr>
          <w:p>
            <w:r>
              <w:rPr>
                <w:sz w:val="20"/>
              </w:rPr>
              <w:t>Workflow notifications going to wrong contact</w:t>
            </w:r>
          </w:p>
        </w:tc>
        <w:tc>
          <w:tcPr>
            <w:tcW w:type="dxa" w:w="2256"/>
            <w:shd w:val="clear" w:color="auto" w:fill="F8F7FF"/>
          </w:tcPr>
          <w:p>
            <w:r>
              <w:rPr>
                <w:sz w:val="20"/>
              </w:rPr>
              <w:t>Medium</w:t>
            </w:r>
          </w:p>
        </w:tc>
        <w:tc>
          <w:tcPr>
            <w:tcW w:type="dxa" w:w="2256"/>
            <w:shd w:val="clear" w:color="auto" w:fill="F8F7FF"/>
          </w:tcPr>
          <w:p>
            <w:r>
              <w:rPr>
                <w:sz w:val="20"/>
              </w:rPr>
              <w:t>Quarterly contact data audit</w:t>
            </w:r>
          </w:p>
        </w:tc>
        <w:tc>
          <w:tcPr>
            <w:tcW w:type="dxa" w:w="2256"/>
            <w:shd w:val="clear" w:color="auto" w:fill="F8F7FF"/>
          </w:tcPr>
          <w:p>
            <w:r>
              <w:rPr>
                <w:sz w:val="20"/>
              </w:rPr>
              <w:t>HRIS Administrator</w:t>
            </w:r>
          </w:p>
        </w:tc>
      </w:tr>
      <w:tr>
        <w:tc>
          <w:tcPr>
            <w:tcW w:type="dxa" w:w="2256"/>
            <w:shd w:val="clear" w:color="auto" w:fill="FFFFFF"/>
          </w:tcPr>
          <w:p>
            <w:r>
              <w:rPr>
                <w:sz w:val="20"/>
              </w:rPr>
              <w:t>Missing mobile number — emergency contact gap</w:t>
            </w:r>
          </w:p>
        </w:tc>
        <w:tc>
          <w:tcPr>
            <w:tcW w:type="dxa" w:w="2256"/>
            <w:shd w:val="clear" w:color="auto" w:fill="FFFFFF"/>
          </w:tcPr>
          <w:p>
            <w:r>
              <w:rPr>
                <w:sz w:val="20"/>
              </w:rPr>
              <w:t>Medium</w:t>
            </w:r>
          </w:p>
        </w:tc>
        <w:tc>
          <w:tcPr>
            <w:tcW w:type="dxa" w:w="2256"/>
            <w:shd w:val="clear" w:color="auto" w:fill="FFFFFF"/>
          </w:tcPr>
          <w:p>
            <w:r>
              <w:rPr>
                <w:sz w:val="20"/>
              </w:rPr>
              <w:t>Mandatory field enforcement on phone</w:t>
            </w:r>
          </w:p>
        </w:tc>
        <w:tc>
          <w:tcPr>
            <w:tcW w:type="dxa" w:w="2256"/>
            <w:shd w:val="clear" w:color="auto" w:fill="FFFFFF"/>
          </w:tcPr>
          <w:p>
            <w:r>
              <w:rPr>
                <w:sz w:val="20"/>
              </w:rPr>
              <w:t>HR Operations</w:t>
            </w:r>
          </w:p>
        </w:tc>
      </w:tr>
    </w:tbl>
    <w:p/>
    <w:p>
      <w:pPr>
        <w:pStyle w:val="Heading2"/>
      </w:pPr>
      <w:r>
        <w:t>13. Dependencies</w:t>
      </w:r>
    </w:p>
    <w:p>
      <w:pPr>
        <w:pStyle w:val="ListBullet"/>
        <w:spacing w:after="60"/>
      </w:pPr>
      <w:r>
        <w:rPr>
          <w:rFonts w:ascii="Calibri" w:hAnsi="Calibri"/>
          <w:sz w:val="22"/>
        </w:rPr>
        <w:t>SOP-HCM-EE-001: Personal Details — employee must have an active person record.</w:t>
      </w:r>
    </w:p>
    <w:p>
      <w:pPr>
        <w:pStyle w:val="ListBullet"/>
        <w:spacing w:after="60"/>
      </w:pPr>
      <w:r>
        <w:rPr>
          <w:rFonts w:ascii="Calibri" w:hAnsi="Calibri"/>
          <w:sz w:val="22"/>
        </w:rPr>
        <w:t>Oracle Notification workflows depend on accurate email and phone for alerts.</w:t>
      </w:r>
    </w:p>
    <w:p>
      <w:pPr>
        <w:pStyle w:val="Heading2"/>
      </w:pPr>
      <w:r>
        <w:t>14. Related Documents</w:t>
      </w:r>
    </w:p>
    <w:p>
      <w:pPr>
        <w:pStyle w:val="ListBullet"/>
        <w:spacing w:after="60"/>
      </w:pPr>
      <w:r>
        <w:rPr>
          <w:rFonts w:ascii="Calibri" w:hAnsi="Calibri"/>
          <w:sz w:val="22"/>
        </w:rPr>
        <w:t>PM_EE_02_Contact_Information — Process Map</w:t>
      </w:r>
    </w:p>
    <w:p>
      <w:pPr>
        <w:pStyle w:val="ListBullet"/>
        <w:spacing w:after="60"/>
      </w:pPr>
      <w:r>
        <w:rPr>
          <w:rFonts w:ascii="Calibri" w:hAnsi="Calibri"/>
          <w:sz w:val="22"/>
        </w:rPr>
        <w:t>PM_HS_33_Contact_Info — HR Specialist Process Map</w:t>
      </w:r>
    </w:p>
    <w:p>
      <w:pPr>
        <w:pStyle w:val="ListBullet"/>
        <w:spacing w:after="60"/>
      </w:pPr>
      <w:r>
        <w:rPr>
          <w:rFonts w:ascii="Calibri" w:hAnsi="Calibri"/>
          <w:sz w:val="22"/>
        </w:rPr>
        <w:t>SOP-HCM-EE-001: Personal Details</w:t>
      </w:r>
    </w:p>
    <w:p>
      <w:pPr>
        <w:pStyle w:val="ListBullet"/>
        <w:spacing w:after="60"/>
      </w:pPr>
      <w:r>
        <w:rPr>
          <w:rFonts w:ascii="Calibri" w:hAnsi="Calibri"/>
          <w:sz w:val="22"/>
        </w:rPr>
        <w:t>Oracle HCM User Guide: UG-HCM-EE-002_Contact_Information</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p>
      <w:r>
        <w:br w:type="page"/>
      </w:r>
    </w:p>
    <w:p>
      <w:pPr>
        <w:pStyle w:val="Heading1"/>
      </w:pPr>
      <w:r>
        <w:t>Approval Sign-Off</w:t>
      </w:r>
    </w:p>
    <w:p>
      <w:pPr>
        <w:spacing w:after="80"/>
      </w:pPr>
      <w:r>
        <w:rPr>
          <w:rFonts w:ascii="Calibri" w:hAnsi="Calibri"/>
          <w:sz w:val="22"/>
        </w:rPr>
        <w:t>This Standard Operating Procedure has been reviewed and approved by the following stakeholders. Signatures confirm that the content has been validated for accuracy, completeness, and operational alignment.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2"/>
              </w:rPr>
              <w:t>Role</w:t>
            </w:r>
          </w:p>
        </w:tc>
        <w:tc>
          <w:tcPr>
            <w:tcW w:type="dxa" w:w="2256"/>
            <w:shd w:val="clear" w:color="auto" w:fill="2D2B55"/>
          </w:tcPr>
          <w:p>
            <w:r>
              <w:rPr>
                <w:b/>
                <w:color w:val="FFFFFF"/>
                <w:sz w:val="22"/>
              </w:rPr>
              <w:t>Name</w:t>
            </w:r>
          </w:p>
        </w:tc>
        <w:tc>
          <w:tcPr>
            <w:tcW w:type="dxa" w:w="2256"/>
            <w:shd w:val="clear" w:color="auto" w:fill="2D2B55"/>
          </w:tcPr>
          <w:p>
            <w:r>
              <w:rPr>
                <w:b/>
                <w:color w:val="FFFFFF"/>
                <w:sz w:val="22"/>
              </w:rPr>
              <w:t>Signature</w:t>
            </w:r>
          </w:p>
        </w:tc>
        <w:tc>
          <w:tcPr>
            <w:tcW w:type="dxa" w:w="2256"/>
            <w:shd w:val="clear" w:color="auto" w:fill="2D2B55"/>
          </w:tcPr>
          <w:p>
            <w:r>
              <w:rPr>
                <w:b/>
                <w:color w:val="FFFFFF"/>
                <w:sz w:val="22"/>
              </w:rPr>
              <w:t>Date</w:t>
            </w:r>
          </w:p>
        </w:tc>
      </w:tr>
      <w:tr>
        <w:tc>
          <w:tcPr>
            <w:tcW w:type="dxa" w:w="2256"/>
            <w:shd w:val="clear" w:color="auto" w:fill="F8F7FF"/>
          </w:tcPr>
          <w:p>
            <w:r>
              <w:t>Process Owner / HR Operations</w:t>
            </w:r>
          </w:p>
        </w:tc>
        <w:tc>
          <w:tcPr>
            <w:tcW w:type="dxa" w:w="2256"/>
          </w:tcPr>
          <w:p>
            <w:r/>
          </w:p>
        </w:tc>
        <w:tc>
          <w:tcPr>
            <w:tcW w:type="dxa" w:w="2256"/>
          </w:tcPr>
          <w:p>
            <w:r/>
          </w:p>
        </w:tc>
        <w:tc>
          <w:tcPr>
            <w:tcW w:type="dxa" w:w="2256"/>
          </w:tcPr>
          <w:p>
            <w:r/>
          </w:p>
        </w:tc>
      </w:tr>
      <w:tr>
        <w:tc>
          <w:tcPr>
            <w:tcW w:type="dxa" w:w="2256"/>
            <w:shd w:val="clear" w:color="auto" w:fill="F8F7FF"/>
          </w:tcPr>
          <w:p>
            <w:r>
              <w:t>HRBP / HR Director</w:t>
            </w:r>
          </w:p>
        </w:tc>
        <w:tc>
          <w:tcPr>
            <w:tcW w:type="dxa" w:w="2256"/>
          </w:tcPr>
          <w:p>
            <w:r/>
          </w:p>
        </w:tc>
        <w:tc>
          <w:tcPr>
            <w:tcW w:type="dxa" w:w="2256"/>
          </w:tcPr>
          <w:p>
            <w:r/>
          </w:p>
        </w:tc>
        <w:tc>
          <w:tcPr>
            <w:tcW w:type="dxa" w:w="2256"/>
          </w:tcPr>
          <w:p>
            <w:r/>
          </w:p>
        </w:tc>
      </w:tr>
      <w:tr>
        <w:tc>
          <w:tcPr>
            <w:tcW w:type="dxa" w:w="2256"/>
            <w:shd w:val="clear" w:color="auto" w:fill="F8F7FF"/>
          </w:tcPr>
          <w:p>
            <w:r>
              <w:t>CHRO / Approving Authority</w:t>
            </w:r>
          </w:p>
        </w:tc>
        <w:tc>
          <w:tcPr>
            <w:tcW w:type="dxa" w:w="2256"/>
          </w:tcPr>
          <w:p>
            <w:r/>
          </w:p>
        </w:tc>
        <w:tc>
          <w:tcPr>
            <w:tcW w:type="dxa" w:w="2256"/>
          </w:tcPr>
          <w:p>
            <w:r/>
          </w:p>
        </w:tc>
        <w:tc>
          <w:tcPr>
            <w:tcW w:type="dxa" w:w="2256"/>
          </w:tcPr>
          <w:p>
            <w:r/>
          </w:p>
        </w:tc>
      </w:tr>
      <w:tr>
        <w:tc>
          <w:tcPr>
            <w:tcW w:type="dxa" w:w="2256"/>
            <w:shd w:val="clear" w:color="auto" w:fill="F8F7FF"/>
          </w:tcPr>
          <w:p>
            <w:r>
              <w:t>HRIS Administrator</w:t>
            </w:r>
          </w:p>
        </w:tc>
        <w:tc>
          <w:tcPr>
            <w:tcW w:type="dxa" w:w="2256"/>
          </w:tcPr>
          <w:p>
            <w:r/>
          </w:p>
        </w:tc>
        <w:tc>
          <w:tcPr>
            <w:tcW w:type="dxa" w:w="2256"/>
          </w:tcPr>
          <w:p>
            <w:r/>
          </w:p>
        </w:tc>
        <w:tc>
          <w:tcPr>
            <w:tcW w:type="dxa" w:w="2256"/>
          </w:tcPr>
          <w:p>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This document is CONFIDENTIAL and intended for internal DMG use only. Any external distribution requires written approval from the CHRO.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F6183F-61BC-45FF-9371-7D1FB2EFEA4D}"/>
</file>

<file path=customXml/itemProps3.xml><?xml version="1.0" encoding="utf-8"?>
<ds:datastoreItem xmlns:ds="http://schemas.openxmlformats.org/officeDocument/2006/customXml" ds:itemID="{EA1CF759-FC62-4966-B3B7-DB8AB66B4C68}"/>
</file>

<file path=customXml/itemProps4.xml><?xml version="1.0" encoding="utf-8"?>
<ds:datastoreItem xmlns:ds="http://schemas.openxmlformats.org/officeDocument/2006/customXml" ds:itemID="{0A5515D5-A96E-438C-9281-8D87B100E15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