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(VIEW ONLY)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SOP-HCM-EE-007</w:t>
      </w:r>
    </w:p>
    <w:p>
      <w:pPr>
        <w:jc w:val="center"/>
      </w:pPr>
      <w:r>
        <w:rPr>
          <w:rFonts w:ascii="Calibri" w:hAnsi="Calibri"/>
          <w:b/>
          <w:color w:val="2D2B55"/>
          <w:sz w:val="48"/>
        </w:rPr>
        <w:t>Employment Contracts</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SOP-HCM-EE-007</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SOP-HCM-EE-007</w:t>
            </w:r>
          </w:p>
        </w:tc>
      </w:tr>
      <w:tr>
        <w:tc>
          <w:tcPr>
            <w:tcW w:type="dxa" w:w="4513"/>
            <w:shd w:val="clear" w:color="auto" w:fill="DBEAFE"/>
          </w:tcPr>
          <w:p>
            <w:r>
              <w:rPr>
                <w:b/>
                <w:sz w:val="20"/>
              </w:rPr>
              <w:t>Title</w:t>
            </w:r>
          </w:p>
        </w:tc>
        <w:tc>
          <w:tcPr>
            <w:tcW w:type="dxa" w:w="4513"/>
            <w:shd w:val="clear" w:color="auto" w:fill="FFFFFF"/>
          </w:tcPr>
          <w:p>
            <w:r>
              <w:rPr>
                <w:sz w:val="20"/>
              </w:rPr>
              <w:t>Employment Contracts – Employee View</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how an Employee views their Employment Contract details in Oracle HCM Fusion Cloud. Employees can review their contract number, start and end dates, contract type, duration, and any extension history. All contract edits are performed by HR Specialists (SOP-HCM-HS-019). This SOP also covers the process for employees to escalate discrepancies.</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Employment Contracts are visible under Me → Employment Contracts. The screen is read-only for employees and shows: Contract Number, Start Date, End Date, Contract Type (Fixed/Indefinite), Duration, Duration Units, and Extension History. Process map: PM_EE_08 / PM_HS_19.</w:t>
      </w:r>
    </w:p>
    <w:p>
      <w:pPr>
        <w:pStyle w:val="Heading2"/>
      </w:pPr>
      <w:r>
        <w:t>4. Scope</w:t>
      </w:r>
    </w:p>
    <w:p>
      <w:pPr>
        <w:pStyle w:val="ListBullet"/>
        <w:spacing w:after="60"/>
      </w:pPr>
      <w:r>
        <w:rPr>
          <w:rFonts w:ascii="Calibri" w:hAnsi="Calibri"/>
          <w:sz w:val="22"/>
        </w:rPr>
        <w:t>Employee read-only view of contract details.</w:t>
      </w:r>
    </w:p>
    <w:p>
      <w:pPr>
        <w:pStyle w:val="ListBullet"/>
        <w:spacing w:after="60"/>
      </w:pPr>
      <w:r>
        <w:rPr>
          <w:rFonts w:ascii="Calibri" w:hAnsi="Calibri"/>
          <w:sz w:val="22"/>
        </w:rPr>
        <w:t>Employee escalation path for contract data discrepancies.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Only</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Review contract details. Raise discrepancies to HR Specialist.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Edit / Process Owner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Create, extend, and manage employment contracts (SOP-HCM-HS-019).</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Policy Authority</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contract type changes and extensions with commercial impact.</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Navigate</w:t>
            </w:r>
          </w:p>
        </w:tc>
        <w:tc>
          <w:tcPr>
            <w:tcW w:type="dxa" w:w="2256"/>
            <w:shd w:val="clear" w:color="auto" w:fill="F8F7FF"/>
          </w:tcPr>
          <w:p>
            <w:r>
              <w:rPr>
                <w:sz w:val="20"/>
              </w:rPr>
              <w:t>Me → Employment Contracts</w:t>
            </w:r>
          </w:p>
        </w:tc>
        <w:tc>
          <w:tcPr>
            <w:tcW w:type="dxa" w:w="2256"/>
            <w:shd w:val="clear" w:color="auto" w:fill="F8F7FF"/>
          </w:tcPr>
          <w:p>
            <w:r>
              <w:rPr>
                <w:sz w:val="20"/>
              </w:rPr>
              <w:t>—</w:t>
            </w:r>
          </w:p>
        </w:tc>
        <w:tc>
          <w:tcPr>
            <w:tcW w:type="dxa" w:w="2256"/>
            <w:shd w:val="clear" w:color="auto" w:fill="F8F7FF"/>
          </w:tcPr>
          <w:p>
            <w:r>
              <w:rPr>
                <w:sz w:val="20"/>
              </w:rPr>
              <w:t>Contract details displayed</w:t>
            </w:r>
          </w:p>
        </w:tc>
      </w:tr>
      <w:tr>
        <w:tc>
          <w:tcPr>
            <w:tcW w:type="dxa" w:w="2256"/>
            <w:shd w:val="clear" w:color="auto" w:fill="FFFFFF"/>
          </w:tcPr>
          <w:p>
            <w:r>
              <w:rPr>
                <w:sz w:val="20"/>
              </w:rPr>
              <w:t>Review</w:t>
            </w:r>
          </w:p>
        </w:tc>
        <w:tc>
          <w:tcPr>
            <w:tcW w:type="dxa" w:w="2256"/>
            <w:shd w:val="clear" w:color="auto" w:fill="FFFFFF"/>
          </w:tcPr>
          <w:p>
            <w:r>
              <w:rPr>
                <w:sz w:val="20"/>
              </w:rPr>
              <w:t>Check Contract Number, Start/End Date, Type, Duration, Extension History</w:t>
            </w:r>
          </w:p>
        </w:tc>
        <w:tc>
          <w:tcPr>
            <w:tcW w:type="dxa" w:w="2256"/>
            <w:shd w:val="clear" w:color="auto" w:fill="FFFFFF"/>
          </w:tcPr>
          <w:p>
            <w:r>
              <w:rPr>
                <w:sz w:val="20"/>
              </w:rPr>
              <w:t>Data correct?</w:t>
            </w:r>
          </w:p>
        </w:tc>
        <w:tc>
          <w:tcPr>
            <w:tcW w:type="dxa" w:w="2256"/>
            <w:shd w:val="clear" w:color="auto" w:fill="FFFFFF"/>
          </w:tcPr>
          <w:p>
            <w:r>
              <w:rPr>
                <w:sz w:val="20"/>
              </w:rPr>
              <w:t>Contract details confirmed or discrepancy noted</w:t>
            </w:r>
          </w:p>
        </w:tc>
      </w:tr>
      <w:tr>
        <w:tc>
          <w:tcPr>
            <w:tcW w:type="dxa" w:w="2256"/>
            <w:shd w:val="clear" w:color="auto" w:fill="F8F7FF"/>
          </w:tcPr>
          <w:p>
            <w:r>
              <w:rPr>
                <w:sz w:val="20"/>
              </w:rPr>
              <w:t>Escalate</w:t>
            </w:r>
          </w:p>
        </w:tc>
        <w:tc>
          <w:tcPr>
            <w:tcW w:type="dxa" w:w="2256"/>
            <w:shd w:val="clear" w:color="auto" w:fill="F8F7FF"/>
          </w:tcPr>
          <w:p>
            <w:r>
              <w:rPr>
                <w:sz w:val="20"/>
              </w:rPr>
              <w:t>Employee notifies HR Specialist of discrepancy</w:t>
            </w:r>
          </w:p>
        </w:tc>
        <w:tc>
          <w:tcPr>
            <w:tcW w:type="dxa" w:w="2256"/>
            <w:shd w:val="clear" w:color="auto" w:fill="F8F7FF"/>
          </w:tcPr>
          <w:p>
            <w:r>
              <w:rPr>
                <w:sz w:val="20"/>
              </w:rPr>
              <w:t>—</w:t>
            </w:r>
          </w:p>
        </w:tc>
        <w:tc>
          <w:tcPr>
            <w:tcW w:type="dxa" w:w="2256"/>
            <w:shd w:val="clear" w:color="auto" w:fill="F8F7FF"/>
          </w:tcPr>
          <w:p>
            <w:r>
              <w:rPr>
                <w:sz w:val="20"/>
              </w:rPr>
              <w:t>HR Specialist processes correction via SOP-HCM-HS-019</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Employment Contracts (read-only)</w:t>
        <w:br/>
        <w:t>Contract End Date reminders: Employees receive Oracle notifications as contract expiry approaches (system-configured alert).</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Log in to Oracle HCM. Navigate to Me → Employment Contracts.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 Employment Contracts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Contract details page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Contract Number (system-generated unique identifier).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Contract Number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Contract identified.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Start Date and End Date. For fixed-term contracts, verify end date matches signed contract.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Start/End 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Contract period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Contract Type: Fixed Term (FT) or Indefinite. Verify this matches signed employment agreement.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Contract Type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Contract type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Duration and Duration Units (e.g., 2 Years).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Duration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Duration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Extension History (if visible): check if any previous extensions are on record.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Extension History section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Extension history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If any data does not match the signed employment contract: document the discrepancy and contact HR Specialist with details.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 HR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HR portal</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Discrepancy escalated to HR.</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Signed Employment Contract</w:t>
            </w:r>
          </w:p>
        </w:tc>
        <w:tc>
          <w:tcPr>
            <w:tcW w:type="dxa" w:w="3009"/>
            <w:shd w:val="clear" w:color="auto" w:fill="F8F7FF"/>
          </w:tcPr>
          <w:p>
            <w:r>
              <w:rPr>
                <w:sz w:val="20"/>
              </w:rPr>
              <w:t>HR Records / Employee</w:t>
            </w:r>
          </w:p>
        </w:tc>
        <w:tc>
          <w:tcPr>
            <w:tcW w:type="dxa" w:w="3009"/>
            <w:shd w:val="clear" w:color="auto" w:fill="F8F7FF"/>
          </w:tcPr>
          <w:p>
            <w:r>
              <w:rPr>
                <w:sz w:val="20"/>
              </w:rPr>
              <w:t>Used to validate Oracle contract record accuracy.</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Discrepancy Report</w:t>
            </w:r>
          </w:p>
        </w:tc>
        <w:tc>
          <w:tcPr>
            <w:tcW w:type="dxa" w:w="3009"/>
            <w:shd w:val="clear" w:color="auto" w:fill="F8F7FF"/>
          </w:tcPr>
          <w:p>
            <w:r>
              <w:rPr>
                <w:sz w:val="20"/>
              </w:rPr>
              <w:t>HR Specialist</w:t>
            </w:r>
          </w:p>
        </w:tc>
        <w:tc>
          <w:tcPr>
            <w:tcW w:type="dxa" w:w="3009"/>
            <w:shd w:val="clear" w:color="auto" w:fill="F8F7FF"/>
          </w:tcPr>
          <w:p>
            <w:r>
              <w:rPr>
                <w:sz w:val="20"/>
              </w:rPr>
              <w:t>Employee-identified contract data issue for HR correction.</w:t>
            </w:r>
          </w:p>
        </w:tc>
      </w:tr>
    </w:tbl>
    <w:p/>
    <w:p>
      <w:pPr>
        <w:pStyle w:val="Heading2"/>
      </w:pPr>
      <w:r>
        <w:t>9. Business Rules &amp; Validations</w:t>
      </w:r>
    </w:p>
    <w:p>
      <w:pPr>
        <w:ind w:left="283"/>
      </w:pPr>
      <w:r>
        <w:rPr>
          <w:b/>
          <w:color w:val="5B5BD6"/>
          <w:sz w:val="22"/>
        </w:rPr>
        <w:t xml:space="preserve">1.  </w:t>
      </w:r>
      <w:r>
        <w:rPr>
          <w:sz w:val="22"/>
        </w:rPr>
        <w:t>Employment Contracts are read-only for employees. No self-service editing.</w:t>
      </w:r>
    </w:p>
    <w:p>
      <w:pPr>
        <w:ind w:left="283"/>
      </w:pPr>
      <w:r>
        <w:rPr>
          <w:b/>
          <w:color w:val="5B5BD6"/>
          <w:sz w:val="22"/>
        </w:rPr>
        <w:t xml:space="preserve">2.  </w:t>
      </w:r>
      <w:r>
        <w:rPr>
          <w:sz w:val="22"/>
        </w:rPr>
        <w:t>Contract End Date must match the signed offer letter/employment contract.</w:t>
      </w:r>
    </w:p>
    <w:p>
      <w:pPr>
        <w:ind w:left="283"/>
      </w:pPr>
      <w:r>
        <w:rPr>
          <w:b/>
          <w:color w:val="5B5BD6"/>
          <w:sz w:val="22"/>
        </w:rPr>
        <w:t xml:space="preserve">3.  </w:t>
      </w:r>
      <w:r>
        <w:rPr>
          <w:sz w:val="22"/>
        </w:rPr>
        <w:t>Fixed-term contracts must have an End Date. Indefinite contracts have no End Date.</w:t>
      </w:r>
    </w:p>
    <w:p>
      <w:pPr>
        <w:ind w:left="283"/>
      </w:pPr>
      <w:r>
        <w:rPr>
          <w:b/>
          <w:color w:val="5B5BD6"/>
          <w:sz w:val="22"/>
        </w:rPr>
        <w:t xml:space="preserve">4.  </w:t>
      </w:r>
      <w:r>
        <w:rPr>
          <w:sz w:val="22"/>
        </w:rPr>
        <w:t>Contract extension must be processed by HR Specialist at least 30 days before expiry.</w:t>
      </w:r>
    </w:p>
    <w:p>
      <w:pPr>
        <w:ind w:left="283"/>
      </w:pPr>
      <w:r>
        <w:rPr>
          <w:b/>
          <w:color w:val="5B5BD6"/>
          <w:sz w:val="22"/>
        </w:rPr>
        <w:t xml:space="preserve">5.  </w:t>
      </w:r>
      <w:r>
        <w:rPr>
          <w:sz w:val="22"/>
        </w:rPr>
        <w:t>Extension History records all previous contract extensions with dates.</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Contract end date has passed — no extension on record</w:t>
            </w:r>
          </w:p>
        </w:tc>
        <w:tc>
          <w:tcPr>
            <w:tcW w:type="dxa" w:w="2256"/>
            <w:shd w:val="clear" w:color="auto" w:fill="F8F7FF"/>
          </w:tcPr>
          <w:p>
            <w:r>
              <w:rPr>
                <w:sz w:val="20"/>
              </w:rPr>
              <w:t>Active employee with expired contract</w:t>
            </w:r>
          </w:p>
        </w:tc>
        <w:tc>
          <w:tcPr>
            <w:tcW w:type="dxa" w:w="2256"/>
            <w:shd w:val="clear" w:color="auto" w:fill="F8F7FF"/>
          </w:tcPr>
          <w:p>
            <w:r>
              <w:rPr>
                <w:sz w:val="20"/>
              </w:rPr>
              <w:t>Escalate immediately to HRBP and HR Specialist</w:t>
            </w:r>
          </w:p>
        </w:tc>
        <w:tc>
          <w:tcPr>
            <w:tcW w:type="dxa" w:w="2256"/>
            <w:shd w:val="clear" w:color="auto" w:fill="F8F7FF"/>
          </w:tcPr>
          <w:p>
            <w:r>
              <w:rPr>
                <w:sz w:val="20"/>
              </w:rPr>
              <w:t>HR Specialist processes contract extension urgently; HRBP approves.</w:t>
            </w:r>
          </w:p>
        </w:tc>
      </w:tr>
      <w:tr>
        <w:tc>
          <w:tcPr>
            <w:tcW w:type="dxa" w:w="2256"/>
            <w:shd w:val="clear" w:color="auto" w:fill="FFFFFF"/>
          </w:tcPr>
          <w:p>
            <w:r>
              <w:rPr>
                <w:sz w:val="20"/>
              </w:rPr>
              <w:t>Employee has no contract record in Oracle</w:t>
            </w:r>
          </w:p>
        </w:tc>
        <w:tc>
          <w:tcPr>
            <w:tcW w:type="dxa" w:w="2256"/>
            <w:shd w:val="clear" w:color="auto" w:fill="FFFFFF"/>
          </w:tcPr>
          <w:p>
            <w:r>
              <w:rPr>
                <w:sz w:val="20"/>
              </w:rPr>
              <w:t>Hire process incomplete</w:t>
            </w:r>
          </w:p>
        </w:tc>
        <w:tc>
          <w:tcPr>
            <w:tcW w:type="dxa" w:w="2256"/>
            <w:shd w:val="clear" w:color="auto" w:fill="FFFFFF"/>
          </w:tcPr>
          <w:p>
            <w:r>
              <w:rPr>
                <w:sz w:val="20"/>
              </w:rPr>
              <w:t>Escalate to HR Specialist</w:t>
            </w:r>
          </w:p>
        </w:tc>
        <w:tc>
          <w:tcPr>
            <w:tcW w:type="dxa" w:w="2256"/>
            <w:shd w:val="clear" w:color="auto" w:fill="FFFFFF"/>
          </w:tcPr>
          <w:p>
            <w:r>
              <w:rPr>
                <w:sz w:val="20"/>
              </w:rPr>
              <w:t>HR Specialist creates contract record per SOP-HCM-HS-019.</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Contracts expiring in next 30 days — HR notified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Contract expiry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Fixed-term contracts with End Date populated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Monthly HRIS audit</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Expired contract — legal employment status risk</w:t>
            </w:r>
          </w:p>
        </w:tc>
        <w:tc>
          <w:tcPr>
            <w:tcW w:type="dxa" w:w="2256"/>
            <w:shd w:val="clear" w:color="auto" w:fill="F8F7FF"/>
          </w:tcPr>
          <w:p>
            <w:r>
              <w:rPr>
                <w:sz w:val="20"/>
              </w:rPr>
              <w:t>High</w:t>
            </w:r>
          </w:p>
        </w:tc>
        <w:tc>
          <w:tcPr>
            <w:tcW w:type="dxa" w:w="2256"/>
            <w:shd w:val="clear" w:color="auto" w:fill="F8F7FF"/>
          </w:tcPr>
          <w:p>
            <w:r>
              <w:rPr>
                <w:sz w:val="20"/>
              </w:rPr>
              <w:t>Automated contract expiry alerts; 30-day advance notice</w:t>
            </w:r>
          </w:p>
        </w:tc>
        <w:tc>
          <w:tcPr>
            <w:tcW w:type="dxa" w:w="2256"/>
            <w:shd w:val="clear" w:color="auto" w:fill="F8F7FF"/>
          </w:tcPr>
          <w:p>
            <w:r>
              <w:rPr>
                <w:sz w:val="20"/>
              </w:rPr>
              <w:t>HR Operations / HRBP</w:t>
            </w:r>
          </w:p>
        </w:tc>
      </w:tr>
      <w:tr>
        <w:tc>
          <w:tcPr>
            <w:tcW w:type="dxa" w:w="2256"/>
            <w:shd w:val="clear" w:color="auto" w:fill="FFFFFF"/>
          </w:tcPr>
          <w:p>
            <w:r>
              <w:rPr>
                <w:sz w:val="20"/>
              </w:rPr>
              <w:t>Contract type mismatch (fixed vs indefinite)</w:t>
            </w:r>
          </w:p>
        </w:tc>
        <w:tc>
          <w:tcPr>
            <w:tcW w:type="dxa" w:w="2256"/>
            <w:shd w:val="clear" w:color="auto" w:fill="FFFFFF"/>
          </w:tcPr>
          <w:p>
            <w:r>
              <w:rPr>
                <w:sz w:val="20"/>
              </w:rPr>
              <w:t>Medium</w:t>
            </w:r>
          </w:p>
        </w:tc>
        <w:tc>
          <w:tcPr>
            <w:tcW w:type="dxa" w:w="2256"/>
            <w:shd w:val="clear" w:color="auto" w:fill="FFFFFF"/>
          </w:tcPr>
          <w:p>
            <w:r>
              <w:rPr>
                <w:sz w:val="20"/>
              </w:rPr>
              <w:t>Annual contract audit; HRBP review</w:t>
            </w:r>
          </w:p>
        </w:tc>
        <w:tc>
          <w:tcPr>
            <w:tcW w:type="dxa" w:w="2256"/>
            <w:shd w:val="clear" w:color="auto" w:fill="FFFFFF"/>
          </w:tcPr>
          <w:p>
            <w:r>
              <w:rPr>
                <w:sz w:val="20"/>
              </w:rPr>
              <w:t>HRBP / HR Specialist</w:t>
            </w:r>
          </w:p>
        </w:tc>
      </w:tr>
    </w:tbl>
    <w:p/>
    <w:p>
      <w:pPr>
        <w:pStyle w:val="Heading2"/>
      </w:pPr>
      <w:r>
        <w:t>13. Dependencies</w:t>
      </w:r>
    </w:p>
    <w:p>
      <w:pPr>
        <w:pStyle w:val="ListBullet"/>
        <w:spacing w:after="60"/>
      </w:pPr>
      <w:r>
        <w:rPr>
          <w:rFonts w:ascii="Calibri" w:hAnsi="Calibri"/>
          <w:sz w:val="22"/>
        </w:rPr>
        <w:t>SOP-HCM-HS-019: Employment Contracts – HR Specialist (for extensions and edits).</w:t>
      </w:r>
    </w:p>
    <w:p>
      <w:pPr>
        <w:pStyle w:val="ListBullet"/>
        <w:spacing w:after="60"/>
      </w:pPr>
      <w:r>
        <w:rPr>
          <w:rFonts w:ascii="Calibri" w:hAnsi="Calibri"/>
          <w:sz w:val="22"/>
        </w:rPr>
        <w:t>SOP-HCM-001: Hire Employee — contract created at hire.</w:t>
      </w:r>
    </w:p>
    <w:p>
      <w:pPr>
        <w:pStyle w:val="ListBullet"/>
        <w:spacing w:after="60"/>
      </w:pPr>
      <w:r>
        <w:rPr>
          <w:rFonts w:ascii="Calibri" w:hAnsi="Calibri"/>
          <w:sz w:val="22"/>
        </w:rPr>
        <w:t>SOP-HCM-005A/B: Terminate Employment — contract closed at termination.</w:t>
      </w:r>
    </w:p>
    <w:p>
      <w:pPr>
        <w:pStyle w:val="Heading2"/>
      </w:pPr>
      <w:r>
        <w:t>14. Related Documents</w:t>
      </w:r>
    </w:p>
    <w:p>
      <w:pPr>
        <w:pStyle w:val="ListBullet"/>
        <w:spacing w:after="60"/>
      </w:pPr>
      <w:r>
        <w:rPr>
          <w:rFonts w:ascii="Calibri" w:hAnsi="Calibri"/>
          <w:sz w:val="22"/>
        </w:rPr>
        <w:t>PM_EE_08_Employment_Contracts — Process Map</w:t>
      </w:r>
    </w:p>
    <w:p>
      <w:pPr>
        <w:pStyle w:val="ListBullet"/>
        <w:spacing w:after="60"/>
      </w:pPr>
      <w:r>
        <w:rPr>
          <w:rFonts w:ascii="Calibri" w:hAnsi="Calibri"/>
          <w:sz w:val="22"/>
        </w:rPr>
        <w:t>PM_HS_19_Employment_Contracts_Extend — HR Specialist Process Map</w:t>
      </w:r>
    </w:p>
    <w:p>
      <w:pPr>
        <w:pStyle w:val="ListBullet"/>
        <w:spacing w:after="60"/>
      </w:pPr>
      <w:r>
        <w:rPr>
          <w:rFonts w:ascii="Calibri" w:hAnsi="Calibri"/>
          <w:sz w:val="22"/>
        </w:rPr>
        <w:t>SOP-HCM-HS-019: Employment Contracts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8A687BF-3487-4570-81DB-32F1FB91613A}"/>
</file>

<file path=customXml/itemProps3.xml><?xml version="1.0" encoding="utf-8"?>
<ds:datastoreItem xmlns:ds="http://schemas.openxmlformats.org/officeDocument/2006/customXml" ds:itemID="{21420E30-FE14-458B-B0A3-BD61C2E2437B}"/>
</file>

<file path=customXml/itemProps4.xml><?xml version="1.0" encoding="utf-8"?>
<ds:datastoreItem xmlns:ds="http://schemas.openxmlformats.org/officeDocument/2006/customXml" ds:itemID="{DAF9C3C5-99FF-4169-AAE6-31F1C56053F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