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FEF3C7"/>
      </w:pPr>
      <w:r>
        <w:rPr>
          <w:rFonts w:ascii="Calibri" w:hAnsi="Calibri"/>
          <w:b/>
          <w:color w:val="2D2B55"/>
          <w:sz w:val="20"/>
        </w:rPr>
        <w:t xml:space="preserve">  ROLE: EMPLOYEE / HR SPECIALIST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SOP-HCM-EE-008</w:t>
      </w:r>
    </w:p>
    <w:p>
      <w:pPr>
        <w:jc w:val="center"/>
      </w:pPr>
      <w:r>
        <w:rPr>
          <w:rFonts w:ascii="Calibri" w:hAnsi="Calibri"/>
          <w:b/>
          <w:color w:val="2D2B55"/>
          <w:sz w:val="48"/>
        </w:rPr>
        <w:t>Journeys</w:t>
      </w:r>
    </w:p>
    <w:p>
      <w:pPr>
        <w:jc w:val="center"/>
      </w:pPr>
      <w:r>
        <w:rPr>
          <w:rFonts w:ascii="Calibri" w:hAnsi="Calibri"/>
          <w:color w:val="6B7280"/>
          <w:sz w:val="24"/>
        </w:rPr>
        <w:t>Employee Self-Service | Oracle HCM Fusion Cloud</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SOP-HCM-EE-008</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DBEAFE"/>
          </w:tcPr>
          <w:p>
            <w:r>
              <w:rPr>
                <w:b/>
                <w:sz w:val="20"/>
              </w:rPr>
              <w:t>SOP Reference</w:t>
            </w:r>
          </w:p>
        </w:tc>
        <w:tc>
          <w:tcPr>
            <w:tcW w:type="dxa" w:w="4513"/>
            <w:shd w:val="clear" w:color="auto" w:fill="F8F7FF"/>
          </w:tcPr>
          <w:p>
            <w:r>
              <w:rPr>
                <w:sz w:val="20"/>
              </w:rPr>
              <w:t>SOP-HCM-EE-008</w:t>
            </w:r>
          </w:p>
        </w:tc>
      </w:tr>
      <w:tr>
        <w:tc>
          <w:tcPr>
            <w:tcW w:type="dxa" w:w="4513"/>
            <w:shd w:val="clear" w:color="auto" w:fill="DBEAFE"/>
          </w:tcPr>
          <w:p>
            <w:r>
              <w:rPr>
                <w:b/>
                <w:sz w:val="20"/>
              </w:rPr>
              <w:t>Title</w:t>
            </w:r>
          </w:p>
        </w:tc>
        <w:tc>
          <w:tcPr>
            <w:tcW w:type="dxa" w:w="4513"/>
            <w:shd w:val="clear" w:color="auto" w:fill="FFFFFF"/>
          </w:tcPr>
          <w:p>
            <w:r>
              <w:rPr>
                <w:sz w:val="20"/>
              </w:rPr>
              <w:t>Journeys – Employee &amp; HR Specialist</w:t>
            </w:r>
          </w:p>
        </w:tc>
      </w:tr>
      <w:tr>
        <w:tc>
          <w:tcPr>
            <w:tcW w:type="dxa" w:w="4513"/>
            <w:shd w:val="clear" w:color="auto" w:fill="DBEAFE"/>
          </w:tcPr>
          <w:p>
            <w:r>
              <w:rPr>
                <w:b/>
                <w:sz w:val="20"/>
              </w:rPr>
              <w:t>Version</w:t>
            </w:r>
          </w:p>
        </w:tc>
        <w:tc>
          <w:tcPr>
            <w:tcW w:type="dxa" w:w="4513"/>
            <w:shd w:val="clear" w:color="auto" w:fill="F8F7FF"/>
          </w:tcPr>
          <w:p>
            <w:r>
              <w:rPr>
                <w:sz w:val="20"/>
              </w:rPr>
              <w:t>1.0</w:t>
            </w:r>
          </w:p>
        </w:tc>
      </w:tr>
      <w:tr>
        <w:tc>
          <w:tcPr>
            <w:tcW w:type="dxa" w:w="4513"/>
            <w:shd w:val="clear" w:color="auto" w:fill="DBEAFE"/>
          </w:tcPr>
          <w:p>
            <w:r>
              <w:rPr>
                <w:b/>
                <w:sz w:val="20"/>
              </w:rPr>
              <w:t>Effective Date</w:t>
            </w:r>
          </w:p>
        </w:tc>
        <w:tc>
          <w:tcPr>
            <w:tcW w:type="dxa" w:w="4513"/>
            <w:shd w:val="clear" w:color="auto" w:fill="FFFFFF"/>
          </w:tcPr>
          <w:p>
            <w:r>
              <w:rPr>
                <w:sz w:val="20"/>
              </w:rPr>
              <w:t>April 2026</w:t>
            </w:r>
          </w:p>
        </w:tc>
      </w:tr>
      <w:tr>
        <w:tc>
          <w:tcPr>
            <w:tcW w:type="dxa" w:w="4513"/>
            <w:shd w:val="clear" w:color="auto" w:fill="DBEAFE"/>
          </w:tcPr>
          <w:p>
            <w:r>
              <w:rPr>
                <w:b/>
                <w:sz w:val="20"/>
              </w:rPr>
              <w:t>Process Owner</w:t>
            </w:r>
          </w:p>
        </w:tc>
        <w:tc>
          <w:tcPr>
            <w:tcW w:type="dxa" w:w="4513"/>
            <w:shd w:val="clear" w:color="auto" w:fill="F8F7FF"/>
          </w:tcPr>
          <w:p>
            <w:r>
              <w:rPr>
                <w:sz w:val="20"/>
              </w:rPr>
              <w:t>HR Operations</w:t>
            </w:r>
          </w:p>
        </w:tc>
      </w:tr>
      <w:tr>
        <w:tc>
          <w:tcPr>
            <w:tcW w:type="dxa" w:w="4513"/>
            <w:shd w:val="clear" w:color="auto" w:fill="DBEAFE"/>
          </w:tcPr>
          <w:p>
            <w:r>
              <w:rPr>
                <w:b/>
                <w:sz w:val="20"/>
              </w:rPr>
              <w:t>Approving Authority</w:t>
            </w:r>
          </w:p>
        </w:tc>
        <w:tc>
          <w:tcPr>
            <w:tcW w:type="dxa" w:w="4513"/>
            <w:shd w:val="clear" w:color="auto" w:fill="FFFFFF"/>
          </w:tcPr>
          <w:p>
            <w:r>
              <w:rPr>
                <w:sz w:val="20"/>
              </w:rPr>
              <w:t>CHRO / HR Director</w:t>
            </w:r>
          </w:p>
        </w:tc>
      </w:tr>
      <w:tr>
        <w:tc>
          <w:tcPr>
            <w:tcW w:type="dxa" w:w="4513"/>
            <w:shd w:val="clear" w:color="auto" w:fill="DBEAFE"/>
          </w:tcPr>
          <w:p>
            <w:r>
              <w:rPr>
                <w:b/>
                <w:sz w:val="20"/>
              </w:rPr>
              <w:t>Next Review Date</w:t>
            </w:r>
          </w:p>
        </w:tc>
        <w:tc>
          <w:tcPr>
            <w:tcW w:type="dxa" w:w="4513"/>
            <w:shd w:val="clear" w:color="auto" w:fill="F8F7FF"/>
          </w:tcPr>
          <w:p>
            <w:r>
              <w:rPr>
                <w:sz w:val="20"/>
              </w:rPr>
              <w:t>April 2027</w:t>
            </w:r>
          </w:p>
        </w:tc>
      </w:tr>
      <w:tr>
        <w:tc>
          <w:tcPr>
            <w:tcW w:type="dxa" w:w="4513"/>
            <w:shd w:val="clear" w:color="auto" w:fill="DBEAFE"/>
          </w:tcPr>
          <w:p>
            <w:r>
              <w:rPr>
                <w:b/>
                <w:sz w:val="20"/>
              </w:rPr>
              <w:t>Classification</w:t>
            </w:r>
          </w:p>
        </w:tc>
        <w:tc>
          <w:tcPr>
            <w:tcW w:type="dxa" w:w="4513"/>
            <w:shd w:val="clear" w:color="auto" w:fill="FFFFFF"/>
          </w:tcPr>
          <w:p>
            <w:r>
              <w:rPr>
                <w:sz w:val="20"/>
              </w:rPr>
              <w:t>Confidential</w:t>
            </w:r>
          </w:p>
        </w:tc>
      </w:tr>
      <w:tr>
        <w:tc>
          <w:tcPr>
            <w:tcW w:type="dxa" w:w="4513"/>
            <w:shd w:val="clear" w:color="auto" w:fill="DBEAFE"/>
          </w:tcPr>
          <w:p>
            <w:r>
              <w:rPr>
                <w:b/>
                <w:sz w:val="20"/>
              </w:rPr>
              <w:t>System</w:t>
            </w:r>
          </w:p>
        </w:tc>
        <w:tc>
          <w:tcPr>
            <w:tcW w:type="dxa" w:w="4513"/>
            <w:shd w:val="clear" w:color="auto" w:fill="F8F7FF"/>
          </w:tcPr>
          <w:p>
            <w:r>
              <w:rPr>
                <w:sz w:val="20"/>
              </w:rPr>
              <w:t>Oracle HCM Fusion Cloud</w:t>
            </w:r>
          </w:p>
        </w:tc>
      </w:tr>
      <w:tr>
        <w:tc>
          <w:tcPr>
            <w:tcW w:type="dxa" w:w="4513"/>
            <w:shd w:val="clear" w:color="auto" w:fill="DBEAFE"/>
          </w:tcPr>
          <w:p>
            <w:r>
              <w:rPr>
                <w:b/>
                <w:sz w:val="20"/>
              </w:rPr>
              <w:t>Status</w:t>
            </w:r>
          </w:p>
        </w:tc>
        <w:tc>
          <w:tcPr>
            <w:tcW w:type="dxa" w:w="4513"/>
            <w:shd w:val="clear" w:color="auto" w:fill="FFFFFF"/>
          </w:tcPr>
          <w:p>
            <w:r>
              <w:rPr>
                <w:sz w:val="20"/>
              </w:rPr>
              <w:t>Active</w:t>
            </w:r>
          </w:p>
        </w:tc>
      </w:tr>
    </w:tbl>
    <w:p/>
    <w:p>
      <w:pPr>
        <w:pStyle w:val="Heading2"/>
      </w:pPr>
      <w:r>
        <w:t>2. Purpose</w:t>
      </w:r>
    </w:p>
    <w:p>
      <w:pPr>
        <w:spacing w:after="80"/>
      </w:pPr>
      <w:r>
        <w:rPr>
          <w:rFonts w:ascii="Calibri" w:hAnsi="Calibri"/>
          <w:sz w:val="22"/>
        </w:rPr>
        <w:t>This SOP defines the process for accessing and completing Oracle HCM Journeys. Journeys are structured, task-based workflows in Oracle HCM that guide employees and HR Specialists through lifecycle events such as onboarding, offboarding, role transitions, and policy acknowledgements. Timely completion of journey tasks is critical for compliance and operational readiness.</w:t>
      </w:r>
    </w:p>
    <w:p>
      <w:pPr>
        <w:pStyle w:val="Heading2"/>
      </w:pPr>
      <w:r>
        <w:t>3. Overview</w:t>
      </w:r>
    </w:p>
    <w:p>
      <w:pPr>
        <w:shd w:val="clear" w:color="auto" w:fill="FEF3C7"/>
        <w:spacing w:before="80" w:after="160"/>
      </w:pPr>
      <w:r>
        <w:rPr>
          <w:rFonts w:ascii="Calibri" w:hAnsi="Calibri"/>
          <w:b/>
          <w:color w:val="92400E"/>
          <w:sz w:val="20"/>
        </w:rPr>
        <w:t xml:space="preserve">Note:  </w:t>
      </w:r>
      <w:r>
        <w:rPr>
          <w:rFonts w:ascii="Calibri" w:hAnsi="Calibri"/>
          <w:color w:val="111827"/>
          <w:sz w:val="20"/>
        </w:rPr>
        <w:t>Journeys are accessible via Me → Journeys (Employee) and My Client Groups → Journeys (HR Specialist). Each Journey contains a list of tasks that must be completed in sequence. The system tracks progress and sends notifications for pending tasks. Journey completion triggers downstream HR and IT actions. Process map: PM_EE_09 / PM_HS_17.</w:t>
      </w:r>
    </w:p>
    <w:p>
      <w:pPr>
        <w:pStyle w:val="Heading2"/>
      </w:pPr>
      <w:r>
        <w:t>4. Scope</w:t>
      </w:r>
    </w:p>
    <w:p>
      <w:pPr>
        <w:pStyle w:val="ListBullet"/>
        <w:spacing w:after="60"/>
      </w:pPr>
      <w:r>
        <w:rPr>
          <w:rFonts w:ascii="Calibri" w:hAnsi="Calibri"/>
          <w:sz w:val="22"/>
        </w:rPr>
        <w:t>Onboarding Journeys: new hire task completion (Day 1 to Day 30).</w:t>
      </w:r>
    </w:p>
    <w:p>
      <w:pPr>
        <w:pStyle w:val="ListBullet"/>
        <w:spacing w:after="60"/>
      </w:pPr>
      <w:r>
        <w:rPr>
          <w:rFonts w:ascii="Calibri" w:hAnsi="Calibri"/>
          <w:sz w:val="22"/>
        </w:rPr>
        <w:t>Offboarding Journeys: exit tasks including asset return, system access revocation, and final clearance.</w:t>
      </w:r>
    </w:p>
    <w:p>
      <w:pPr>
        <w:pStyle w:val="ListBullet"/>
        <w:spacing w:after="60"/>
      </w:pPr>
      <w:r>
        <w:rPr>
          <w:rFonts w:ascii="Calibri" w:hAnsi="Calibri"/>
          <w:sz w:val="22"/>
        </w:rPr>
        <w:t>HR Specialist-assigned journeys for lifecycle events.</w:t>
      </w:r>
    </w:p>
    <w:p>
      <w:pPr>
        <w:pStyle w:val="ListBullet"/>
        <w:spacing w:after="60"/>
      </w:pPr>
      <w:r>
        <w:rPr>
          <w:rFonts w:ascii="Calibri" w:hAnsi="Calibri"/>
          <w:sz w:val="22"/>
        </w:rPr>
        <w:t>Both Employee self-service and HR Specialist management paths are covered.</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Employee</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Journey Task Owner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Complete all assigned journey tasks within specified deadlines.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Journey Manager</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Assign journeys, monitor progress, complete HR-specific tasks, and escalate overdue tasks.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IT / Facilities</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Task Participants</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Complete IT setup, access provisioning, and facilities tasks within the journey.</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Line Manager</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Approver / Participant</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Review and approve manager-specific journey tasks (e.g., onboarding checklist confirmation).</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HRIS Administrator</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System Config</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Configure journey templates and task assignments in Oracle HCM.</w:t>
            </w:r>
          </w:p>
        </w:tc>
      </w:tr>
    </w:tbl>
    <w:p/>
    <w:p>
      <w:pPr>
        <w:pStyle w:val="Heading2"/>
      </w:pPr>
      <w:r>
        <w:t>5. Process Flow Summary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2D2B55"/>
          </w:tcPr>
          <w:p>
            <w:r>
              <w:rPr>
                <w:b/>
                <w:color w:val="FFFFFF"/>
                <w:sz w:val="20"/>
              </w:rPr>
              <w:t>Phase</w:t>
            </w:r>
          </w:p>
        </w:tc>
        <w:tc>
          <w:tcPr>
            <w:tcW w:type="dxa" w:w="2256"/>
            <w:shd w:val="clear" w:color="auto" w:fill="2D2B55"/>
          </w:tcPr>
          <w:p>
            <w:r>
              <w:rPr>
                <w:b/>
                <w:color w:val="FFFFFF"/>
                <w:sz w:val="20"/>
              </w:rPr>
              <w:t>Key Steps</w:t>
            </w:r>
          </w:p>
        </w:tc>
        <w:tc>
          <w:tcPr>
            <w:tcW w:type="dxa" w:w="2256"/>
            <w:shd w:val="clear" w:color="auto" w:fill="2D2B55"/>
          </w:tcPr>
          <w:p>
            <w:r>
              <w:rPr>
                <w:b/>
                <w:color w:val="FFFFFF"/>
                <w:sz w:val="20"/>
              </w:rPr>
              <w:t>Decision Points</w:t>
            </w:r>
          </w:p>
        </w:tc>
        <w:tc>
          <w:tcPr>
            <w:tcW w:type="dxa" w:w="2256"/>
            <w:shd w:val="clear" w:color="auto" w:fill="2D2B55"/>
          </w:tcPr>
          <w:p>
            <w:r>
              <w:rPr>
                <w:b/>
                <w:color w:val="FFFFFF"/>
                <w:sz w:val="20"/>
              </w:rPr>
              <w:t>Output</w:t>
            </w:r>
          </w:p>
        </w:tc>
      </w:tr>
      <w:tr>
        <w:tc>
          <w:tcPr>
            <w:tcW w:type="dxa" w:w="2256"/>
            <w:shd w:val="clear" w:color="auto" w:fill="F8F7FF"/>
          </w:tcPr>
          <w:p>
            <w:r>
              <w:rPr>
                <w:sz w:val="20"/>
              </w:rPr>
              <w:t>Trigger</w:t>
            </w:r>
          </w:p>
        </w:tc>
        <w:tc>
          <w:tcPr>
            <w:tcW w:type="dxa" w:w="2256"/>
            <w:shd w:val="clear" w:color="auto" w:fill="F8F7FF"/>
          </w:tcPr>
          <w:p>
            <w:r>
              <w:rPr>
                <w:sz w:val="20"/>
              </w:rPr>
              <w:t>Lifecycle event (Hire/Transfer/Terminate) triggers Journey assignment</w:t>
            </w:r>
          </w:p>
        </w:tc>
        <w:tc>
          <w:tcPr>
            <w:tcW w:type="dxa" w:w="2256"/>
            <w:shd w:val="clear" w:color="auto" w:fill="F8F7FF"/>
          </w:tcPr>
          <w:p>
            <w:r>
              <w:rPr>
                <w:sz w:val="20"/>
              </w:rPr>
              <w:t>—</w:t>
            </w:r>
          </w:p>
        </w:tc>
        <w:tc>
          <w:tcPr>
            <w:tcW w:type="dxa" w:w="2256"/>
            <w:shd w:val="clear" w:color="auto" w:fill="F8F7FF"/>
          </w:tcPr>
          <w:p>
            <w:r>
              <w:rPr>
                <w:sz w:val="20"/>
              </w:rPr>
              <w:t>Journey assigned to employee</w:t>
            </w:r>
          </w:p>
        </w:tc>
      </w:tr>
      <w:tr>
        <w:tc>
          <w:tcPr>
            <w:tcW w:type="dxa" w:w="2256"/>
            <w:shd w:val="clear" w:color="auto" w:fill="FFFFFF"/>
          </w:tcPr>
          <w:p>
            <w:r>
              <w:rPr>
                <w:sz w:val="20"/>
              </w:rPr>
              <w:t>Notification</w:t>
            </w:r>
          </w:p>
        </w:tc>
        <w:tc>
          <w:tcPr>
            <w:tcW w:type="dxa" w:w="2256"/>
            <w:shd w:val="clear" w:color="auto" w:fill="FFFFFF"/>
          </w:tcPr>
          <w:p>
            <w:r>
              <w:rPr>
                <w:sz w:val="20"/>
              </w:rPr>
              <w:t>Employee and HR receive pending task notifications</w:t>
            </w:r>
          </w:p>
        </w:tc>
        <w:tc>
          <w:tcPr>
            <w:tcW w:type="dxa" w:w="2256"/>
            <w:shd w:val="clear" w:color="auto" w:fill="FFFFFF"/>
          </w:tcPr>
          <w:p>
            <w:r>
              <w:rPr>
                <w:sz w:val="20"/>
              </w:rPr>
              <w:t>—</w:t>
            </w:r>
          </w:p>
        </w:tc>
        <w:tc>
          <w:tcPr>
            <w:tcW w:type="dxa" w:w="2256"/>
            <w:shd w:val="clear" w:color="auto" w:fill="FFFFFF"/>
          </w:tcPr>
          <w:p>
            <w:r>
              <w:rPr>
                <w:sz w:val="20"/>
              </w:rPr>
              <w:t>Notification received via bell icon + email</w:t>
            </w:r>
          </w:p>
        </w:tc>
      </w:tr>
      <w:tr>
        <w:tc>
          <w:tcPr>
            <w:tcW w:type="dxa" w:w="2256"/>
            <w:shd w:val="clear" w:color="auto" w:fill="F8F7FF"/>
          </w:tcPr>
          <w:p>
            <w:r>
              <w:rPr>
                <w:sz w:val="20"/>
              </w:rPr>
              <w:t>Navigate</w:t>
            </w:r>
          </w:p>
        </w:tc>
        <w:tc>
          <w:tcPr>
            <w:tcW w:type="dxa" w:w="2256"/>
            <w:shd w:val="clear" w:color="auto" w:fill="F8F7FF"/>
          </w:tcPr>
          <w:p>
            <w:r>
              <w:rPr>
                <w:sz w:val="20"/>
              </w:rPr>
              <w:t>Me → Journeys → Select Journey (Employee) / My Client Groups → Journeys (HR)</w:t>
            </w:r>
          </w:p>
        </w:tc>
        <w:tc>
          <w:tcPr>
            <w:tcW w:type="dxa" w:w="2256"/>
            <w:shd w:val="clear" w:color="auto" w:fill="F8F7FF"/>
          </w:tcPr>
          <w:p>
            <w:r>
              <w:rPr>
                <w:sz w:val="20"/>
              </w:rPr>
              <w:t>—</w:t>
            </w:r>
          </w:p>
        </w:tc>
        <w:tc>
          <w:tcPr>
            <w:tcW w:type="dxa" w:w="2256"/>
            <w:shd w:val="clear" w:color="auto" w:fill="F8F7FF"/>
          </w:tcPr>
          <w:p>
            <w:r>
              <w:rPr>
                <w:sz w:val="20"/>
              </w:rPr>
              <w:t>Journey task list displayed</w:t>
            </w:r>
          </w:p>
        </w:tc>
      </w:tr>
      <w:tr>
        <w:tc>
          <w:tcPr>
            <w:tcW w:type="dxa" w:w="2256"/>
            <w:shd w:val="clear" w:color="auto" w:fill="FFFFFF"/>
          </w:tcPr>
          <w:p>
            <w:r>
              <w:rPr>
                <w:sz w:val="20"/>
              </w:rPr>
              <w:t>Complete Tasks</w:t>
            </w:r>
          </w:p>
        </w:tc>
        <w:tc>
          <w:tcPr>
            <w:tcW w:type="dxa" w:w="2256"/>
            <w:shd w:val="clear" w:color="auto" w:fill="FFFFFF"/>
          </w:tcPr>
          <w:p>
            <w:r>
              <w:rPr>
                <w:sz w:val="20"/>
              </w:rPr>
              <w:t>Click task → Complete required action → Mark Complete</w:t>
            </w:r>
          </w:p>
        </w:tc>
        <w:tc>
          <w:tcPr>
            <w:tcW w:type="dxa" w:w="2256"/>
            <w:shd w:val="clear" w:color="auto" w:fill="FFFFFF"/>
          </w:tcPr>
          <w:p>
            <w:r>
              <w:rPr>
                <w:sz w:val="20"/>
              </w:rPr>
              <w:t>All tasks done?</w:t>
            </w:r>
          </w:p>
        </w:tc>
        <w:tc>
          <w:tcPr>
            <w:tcW w:type="dxa" w:w="2256"/>
            <w:shd w:val="clear" w:color="auto" w:fill="FFFFFF"/>
          </w:tcPr>
          <w:p>
            <w:r>
              <w:rPr>
                <w:sz w:val="20"/>
              </w:rPr>
              <w:t>Task completed; journey progress updated</w:t>
            </w:r>
          </w:p>
        </w:tc>
      </w:tr>
      <w:tr>
        <w:tc>
          <w:tcPr>
            <w:tcW w:type="dxa" w:w="2256"/>
            <w:shd w:val="clear" w:color="auto" w:fill="F8F7FF"/>
          </w:tcPr>
          <w:p>
            <w:r>
              <w:rPr>
                <w:sz w:val="20"/>
              </w:rPr>
              <w:t>Journey Close</w:t>
            </w:r>
          </w:p>
        </w:tc>
        <w:tc>
          <w:tcPr>
            <w:tcW w:type="dxa" w:w="2256"/>
            <w:shd w:val="clear" w:color="auto" w:fill="F8F7FF"/>
          </w:tcPr>
          <w:p>
            <w:r>
              <w:rPr>
                <w:sz w:val="20"/>
              </w:rPr>
              <w:t>All tasks marked Complete → Journey status = Completed</w:t>
            </w:r>
          </w:p>
        </w:tc>
        <w:tc>
          <w:tcPr>
            <w:tcW w:type="dxa" w:w="2256"/>
            <w:shd w:val="clear" w:color="auto" w:fill="F8F7FF"/>
          </w:tcPr>
          <w:p>
            <w:r>
              <w:rPr>
                <w:sz w:val="20"/>
              </w:rPr>
              <w:t>—</w:t>
            </w:r>
          </w:p>
        </w:tc>
        <w:tc>
          <w:tcPr>
            <w:tcW w:type="dxa" w:w="2256"/>
            <w:shd w:val="clear" w:color="auto" w:fill="F8F7FF"/>
          </w:tcPr>
          <w:p>
            <w:r>
              <w:rPr>
                <w:sz w:val="20"/>
              </w:rPr>
              <w:t>Completion notification sent; downstream actions triggered</w:t>
            </w:r>
          </w:p>
        </w:tc>
      </w:tr>
    </w:tbl>
    <w:p/>
    <w:p>
      <w:pPr>
        <w:pStyle w:val="Heading2"/>
      </w:pPr>
      <w:r>
        <w:t>6. Navigation Path</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Employee: Me → Journeys → Select Journey → Task list</w:t>
        <w:br/>
        <w:t>HR Specialist: Bell Icon (notifications) → Pending journey task OR Navigator → My Client Groups → Journeys → Select employee journey</w:t>
      </w:r>
    </w:p>
    <w:p>
      <w:pPr>
        <w:pStyle w:val="Heading2"/>
      </w:pPr>
      <w:r>
        <w:t>7. Step-by-Step: Employee — Completing a Journey</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Receive Oracle notification (bell icon) or email that a journey task is pending.</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Bell icon / Email notification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Journey task notification received.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Me → Journeys. View assigned journeys.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Me → Journeys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Journey list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on the active journey (e.g., Onboarding Journey — DMG).</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Journey name</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Journey task list displayed with task statuses.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on the first pending task. Read the task instructions.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Task → Open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Task details and instructions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Complete the required action for the task: fill a form, acknowledge a policy, upload a document, or complete an action in Oracle HCM.</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Task action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Task action completed.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Mark the task as Complete (tick/checkbox). Task status updates to Completed.</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Mark Complete checkbox</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Task completed. Journey progress updated.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Proceed to the next pending task. Repeat steps 4–6 for all tasks.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Next task</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All tasks completed sequentially.</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When all tasks are marked Complete, the Journey status changes to Completed. HR and relevant stakeholders are notified.</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System</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Journey completion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Journey Completed status. Downstream actions triggered.</w:t>
            </w:r>
          </w:p>
        </w:tc>
      </w:tr>
    </w:tbl>
    <w:p/>
    <w:p>
      <w:pPr>
        <w:pStyle w:val="Heading2"/>
      </w:pPr>
      <w:r>
        <w:t>8. Step-by-Step: HR Specialist — Managing Journeys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Navigate to My Client Groups → Journeys OR click Bell icon → pending journey task.</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Journeys / Bell icon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Journey management screen or task notification.</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Select the employee's journey. Review the task list and current progress.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 journey → Task list</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Journey progress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any HR-assigned task. Complete the required HR action (e.g., verify documents, update system records).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Task → Open → Complete action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task completed.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Mark the task as Complete.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Mark Complete</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Task completed.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Monitor overall journey progress. For overdue tasks: send reminder to employee or escalate to Line Manager.</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Journey progress view</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Overdue tasks identified and escalated.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Journey Completed: confirm all tasks are done. HR receives final completion notification.</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Journey completion notification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Journey confirmed complete.</w:t>
            </w:r>
          </w:p>
        </w:tc>
      </w:tr>
    </w:tbl>
    <w:p/>
    <w:p>
      <w:pPr>
        <w:pStyle w:val="Heading2"/>
      </w:pPr>
      <w:r>
        <w:t>8. Inputs &amp; Outputs</w:t>
      </w:r>
    </w:p>
    <w:p>
      <w:pPr>
        <w:pStyle w:val="Heading3"/>
      </w:pPr>
      <w:r>
        <w:t>8.1 Inputs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5B5BD6"/>
          </w:tcPr>
          <w:p>
            <w:r>
              <w:rPr>
                <w:b/>
                <w:color w:val="FFFFFF"/>
                <w:sz w:val="20"/>
              </w:rPr>
              <w:t>Input</w:t>
            </w:r>
          </w:p>
        </w:tc>
        <w:tc>
          <w:tcPr>
            <w:tcW w:type="dxa" w:w="3009"/>
            <w:shd w:val="clear" w:color="auto" w:fill="5B5BD6"/>
          </w:tcPr>
          <w:p>
            <w:r>
              <w:rPr>
                <w:b/>
                <w:color w:val="FFFFFF"/>
                <w:sz w:val="20"/>
              </w:rPr>
              <w:t>Source</w:t>
            </w:r>
          </w:p>
        </w:tc>
        <w:tc>
          <w:tcPr>
            <w:tcW w:type="dxa" w:w="3009"/>
            <w:shd w:val="clear" w:color="auto" w:fill="5B5BD6"/>
          </w:tcPr>
          <w:p>
            <w:r>
              <w:rPr>
                <w:b/>
                <w:color w:val="FFFFFF"/>
                <w:sz w:val="20"/>
              </w:rPr>
              <w:t>Description</w:t>
            </w:r>
          </w:p>
        </w:tc>
      </w:tr>
      <w:tr>
        <w:tc>
          <w:tcPr>
            <w:tcW w:type="dxa" w:w="3009"/>
            <w:shd w:val="clear" w:color="auto" w:fill="F8F7FF"/>
          </w:tcPr>
          <w:p>
            <w:r>
              <w:rPr>
                <w:sz w:val="20"/>
              </w:rPr>
              <w:t>Journey Trigger Event</w:t>
            </w:r>
          </w:p>
        </w:tc>
        <w:tc>
          <w:tcPr>
            <w:tcW w:type="dxa" w:w="3009"/>
            <w:shd w:val="clear" w:color="auto" w:fill="F8F7FF"/>
          </w:tcPr>
          <w:p>
            <w:r>
              <w:rPr>
                <w:sz w:val="20"/>
              </w:rPr>
              <w:t>Oracle HCM Lifecycle Action</w:t>
            </w:r>
          </w:p>
        </w:tc>
        <w:tc>
          <w:tcPr>
            <w:tcW w:type="dxa" w:w="3009"/>
            <w:shd w:val="clear" w:color="auto" w:fill="F8F7FF"/>
          </w:tcPr>
          <w:p>
            <w:r>
              <w:rPr>
                <w:sz w:val="20"/>
              </w:rPr>
              <w:t>Hire/Transfer/Terminate event triggers automatic journey assignment.</w:t>
            </w:r>
          </w:p>
        </w:tc>
      </w:tr>
      <w:tr>
        <w:tc>
          <w:tcPr>
            <w:tcW w:type="dxa" w:w="3009"/>
            <w:shd w:val="clear" w:color="auto" w:fill="FFFFFF"/>
          </w:tcPr>
          <w:p>
            <w:r>
              <w:rPr>
                <w:sz w:val="20"/>
              </w:rPr>
              <w:t>Employee Information</w:t>
            </w:r>
          </w:p>
        </w:tc>
        <w:tc>
          <w:tcPr>
            <w:tcW w:type="dxa" w:w="3009"/>
            <w:shd w:val="clear" w:color="auto" w:fill="FFFFFF"/>
          </w:tcPr>
          <w:p>
            <w:r>
              <w:rPr>
                <w:sz w:val="20"/>
              </w:rPr>
              <w:t>Oracle HCM Profile</w:t>
            </w:r>
          </w:p>
        </w:tc>
        <w:tc>
          <w:tcPr>
            <w:tcW w:type="dxa" w:w="3009"/>
            <w:shd w:val="clear" w:color="auto" w:fill="FFFFFF"/>
          </w:tcPr>
          <w:p>
            <w:r>
              <w:rPr>
                <w:sz w:val="20"/>
              </w:rPr>
              <w:t>Pre-populated in journey tasks from employee record.</w:t>
            </w:r>
          </w:p>
        </w:tc>
      </w:tr>
      <w:tr>
        <w:tc>
          <w:tcPr>
            <w:tcW w:type="dxa" w:w="3009"/>
            <w:shd w:val="clear" w:color="auto" w:fill="F8F7FF"/>
          </w:tcPr>
          <w:p>
            <w:r>
              <w:rPr>
                <w:sz w:val="20"/>
              </w:rPr>
              <w:t>Task Completions</w:t>
            </w:r>
          </w:p>
        </w:tc>
        <w:tc>
          <w:tcPr>
            <w:tcW w:type="dxa" w:w="3009"/>
            <w:shd w:val="clear" w:color="auto" w:fill="F8F7FF"/>
          </w:tcPr>
          <w:p>
            <w:r>
              <w:rPr>
                <w:sz w:val="20"/>
              </w:rPr>
              <w:t>Employee / HR / IT / Facilities</w:t>
            </w:r>
          </w:p>
        </w:tc>
        <w:tc>
          <w:tcPr>
            <w:tcW w:type="dxa" w:w="3009"/>
            <w:shd w:val="clear" w:color="auto" w:fill="F8F7FF"/>
          </w:tcPr>
          <w:p>
            <w:r>
              <w:rPr>
                <w:sz w:val="20"/>
              </w:rPr>
              <w:t>Each task completion recorded in Oracle with timestamp and user ID.</w:t>
            </w:r>
          </w:p>
        </w:tc>
      </w:tr>
    </w:tbl>
    <w:p/>
    <w:p>
      <w:pPr>
        <w:pStyle w:val="Heading3"/>
      </w:pPr>
      <w:r>
        <w:t>8.2 Outputs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F766E"/>
          </w:tcPr>
          <w:p>
            <w:r>
              <w:rPr>
                <w:b/>
                <w:color w:val="FFFFFF"/>
                <w:sz w:val="20"/>
              </w:rPr>
              <w:t>Output</w:t>
            </w:r>
          </w:p>
        </w:tc>
        <w:tc>
          <w:tcPr>
            <w:tcW w:type="dxa" w:w="3009"/>
            <w:shd w:val="clear" w:color="auto" w:fill="0F766E"/>
          </w:tcPr>
          <w:p>
            <w:r>
              <w:rPr>
                <w:b/>
                <w:color w:val="FFFFFF"/>
                <w:sz w:val="20"/>
              </w:rPr>
              <w:t>Destination</w:t>
            </w:r>
          </w:p>
        </w:tc>
        <w:tc>
          <w:tcPr>
            <w:tcW w:type="dxa" w:w="3009"/>
            <w:shd w:val="clear" w:color="auto" w:fill="0F766E"/>
          </w:tcPr>
          <w:p>
            <w:r>
              <w:rPr>
                <w:b/>
                <w:color w:val="FFFFFF"/>
                <w:sz w:val="20"/>
              </w:rPr>
              <w:t>Description</w:t>
            </w:r>
          </w:p>
        </w:tc>
      </w:tr>
      <w:tr>
        <w:tc>
          <w:tcPr>
            <w:tcW w:type="dxa" w:w="3009"/>
            <w:shd w:val="clear" w:color="auto" w:fill="F8F7FF"/>
          </w:tcPr>
          <w:p>
            <w:r>
              <w:rPr>
                <w:sz w:val="20"/>
              </w:rPr>
              <w:t>Completed Journey Record</w:t>
            </w:r>
          </w:p>
        </w:tc>
        <w:tc>
          <w:tcPr>
            <w:tcW w:type="dxa" w:w="3009"/>
            <w:shd w:val="clear" w:color="auto" w:fill="F8F7FF"/>
          </w:tcPr>
          <w:p>
            <w:r>
              <w:rPr>
                <w:sz w:val="20"/>
              </w:rPr>
              <w:t>Oracle HCM</w:t>
            </w:r>
          </w:p>
        </w:tc>
        <w:tc>
          <w:tcPr>
            <w:tcW w:type="dxa" w:w="3009"/>
            <w:shd w:val="clear" w:color="auto" w:fill="F8F7FF"/>
          </w:tcPr>
          <w:p>
            <w:r>
              <w:rPr>
                <w:sz w:val="20"/>
              </w:rPr>
              <w:t>Journey completion record with all task timestamps.</w:t>
            </w:r>
          </w:p>
        </w:tc>
      </w:tr>
      <w:tr>
        <w:tc>
          <w:tcPr>
            <w:tcW w:type="dxa" w:w="3009"/>
            <w:shd w:val="clear" w:color="auto" w:fill="FFFFFF"/>
          </w:tcPr>
          <w:p>
            <w:r>
              <w:rPr>
                <w:sz w:val="20"/>
              </w:rPr>
              <w:t>Downstream Triggers</w:t>
            </w:r>
          </w:p>
        </w:tc>
        <w:tc>
          <w:tcPr>
            <w:tcW w:type="dxa" w:w="3009"/>
            <w:shd w:val="clear" w:color="auto" w:fill="FFFFFF"/>
          </w:tcPr>
          <w:p>
            <w:r>
              <w:rPr>
                <w:sz w:val="20"/>
              </w:rPr>
              <w:t>IT / Facilities / Payroll</w:t>
            </w:r>
          </w:p>
        </w:tc>
        <w:tc>
          <w:tcPr>
            <w:tcW w:type="dxa" w:w="3009"/>
            <w:shd w:val="clear" w:color="auto" w:fill="FFFFFF"/>
          </w:tcPr>
          <w:p>
            <w:r>
              <w:rPr>
                <w:sz w:val="20"/>
              </w:rPr>
              <w:t>System access provisioning, equipment setup, and payroll activation triggered by journey completion.</w:t>
            </w:r>
          </w:p>
        </w:tc>
      </w:tr>
      <w:tr>
        <w:tc>
          <w:tcPr>
            <w:tcW w:type="dxa" w:w="3009"/>
            <w:shd w:val="clear" w:color="auto" w:fill="F8F7FF"/>
          </w:tcPr>
          <w:p>
            <w:r>
              <w:rPr>
                <w:sz w:val="20"/>
              </w:rPr>
              <w:t>Compliance Evidence</w:t>
            </w:r>
          </w:p>
        </w:tc>
        <w:tc>
          <w:tcPr>
            <w:tcW w:type="dxa" w:w="3009"/>
            <w:shd w:val="clear" w:color="auto" w:fill="F8F7FF"/>
          </w:tcPr>
          <w:p>
            <w:r>
              <w:rPr>
                <w:sz w:val="20"/>
              </w:rPr>
              <w:t>HR Audit File</w:t>
            </w:r>
          </w:p>
        </w:tc>
        <w:tc>
          <w:tcPr>
            <w:tcW w:type="dxa" w:w="3009"/>
            <w:shd w:val="clear" w:color="auto" w:fill="F8F7FF"/>
          </w:tcPr>
          <w:p>
            <w:r>
              <w:rPr>
                <w:sz w:val="20"/>
              </w:rPr>
              <w:t>Policy acknowledgements and form completions stored in Oracle for audit.</w:t>
            </w:r>
          </w:p>
        </w:tc>
      </w:tr>
    </w:tbl>
    <w:p/>
    <w:p>
      <w:pPr>
        <w:pStyle w:val="Heading2"/>
      </w:pPr>
      <w:r>
        <w:t>9. Business Rules &amp; Validations</w:t>
      </w:r>
    </w:p>
    <w:p>
      <w:pPr>
        <w:ind w:left="283"/>
      </w:pPr>
      <w:r>
        <w:rPr>
          <w:b/>
          <w:color w:val="5B5BD6"/>
          <w:sz w:val="22"/>
        </w:rPr>
        <w:t xml:space="preserve">1.  </w:t>
      </w:r>
      <w:r>
        <w:rPr>
          <w:sz w:val="22"/>
        </w:rPr>
        <w:t>Journey tasks must be completed in the sequence specified by the journey template.</w:t>
      </w:r>
    </w:p>
    <w:p>
      <w:pPr>
        <w:ind w:left="283"/>
      </w:pPr>
      <w:r>
        <w:rPr>
          <w:b/>
          <w:color w:val="5B5BD6"/>
          <w:sz w:val="22"/>
        </w:rPr>
        <w:t xml:space="preserve">2.  </w:t>
      </w:r>
      <w:r>
        <w:rPr>
          <w:sz w:val="22"/>
        </w:rPr>
        <w:t>Onboarding journey must be completed within 30 days of hire date.</w:t>
      </w:r>
    </w:p>
    <w:p>
      <w:pPr>
        <w:ind w:left="283"/>
      </w:pPr>
      <w:r>
        <w:rPr>
          <w:b/>
          <w:color w:val="5B5BD6"/>
          <w:sz w:val="22"/>
        </w:rPr>
        <w:t xml:space="preserve">3.  </w:t>
      </w:r>
      <w:r>
        <w:rPr>
          <w:sz w:val="22"/>
        </w:rPr>
        <w:t>Offboarding journey must be completed before the employee's last working day.</w:t>
      </w:r>
    </w:p>
    <w:p>
      <w:pPr>
        <w:ind w:left="283"/>
      </w:pPr>
      <w:r>
        <w:rPr>
          <w:b/>
          <w:color w:val="5B5BD6"/>
          <w:sz w:val="22"/>
        </w:rPr>
        <w:t xml:space="preserve">4.  </w:t>
      </w:r>
      <w:r>
        <w:rPr>
          <w:sz w:val="22"/>
        </w:rPr>
        <w:t>HR Specialist must escalate overdue journey tasks after 3 business days of no activity.</w:t>
      </w:r>
    </w:p>
    <w:p>
      <w:pPr>
        <w:ind w:left="283"/>
      </w:pPr>
      <w:r>
        <w:rPr>
          <w:b/>
          <w:color w:val="5B5BD6"/>
          <w:sz w:val="22"/>
        </w:rPr>
        <w:t xml:space="preserve">5.  </w:t>
      </w:r>
      <w:r>
        <w:rPr>
          <w:sz w:val="22"/>
        </w:rPr>
        <w:t>IT provisioning tasks are blocked until HR tasks in the same journey are completed (sequence dependency).</w:t>
      </w:r>
    </w:p>
    <w:p>
      <w:pPr>
        <w:ind w:left="283"/>
      </w:pPr>
      <w:r>
        <w:rPr>
          <w:b/>
          <w:color w:val="5B5BD6"/>
          <w:sz w:val="22"/>
        </w:rPr>
        <w:t xml:space="preserve">6.  </w:t>
      </w:r>
      <w:r>
        <w:rPr>
          <w:sz w:val="22"/>
        </w:rPr>
        <w:t>Journey completion is mandatory — incomplete journeys flag as compliance gaps in the monthly HR audit.</w:t>
      </w:r>
    </w:p>
    <w:p>
      <w:pPr>
        <w:pStyle w:val="Heading2"/>
      </w:pPr>
      <w:r>
        <w:t>10. Exceptions &amp; Escalations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92400E"/>
          </w:tcPr>
          <w:p>
            <w:r>
              <w:rPr>
                <w:b/>
                <w:color w:val="FFFFFF"/>
                <w:sz w:val="20"/>
              </w:rPr>
              <w:t>Exception Scenario</w:t>
            </w:r>
          </w:p>
        </w:tc>
        <w:tc>
          <w:tcPr>
            <w:tcW w:type="dxa" w:w="2256"/>
            <w:shd w:val="clear" w:color="auto" w:fill="92400E"/>
          </w:tcPr>
          <w:p>
            <w:r>
              <w:rPr>
                <w:b/>
                <w:color w:val="FFFFFF"/>
                <w:sz w:val="20"/>
              </w:rPr>
              <w:t>Impact</w:t>
            </w:r>
          </w:p>
        </w:tc>
        <w:tc>
          <w:tcPr>
            <w:tcW w:type="dxa" w:w="2256"/>
            <w:shd w:val="clear" w:color="auto" w:fill="92400E"/>
          </w:tcPr>
          <w:p>
            <w:r>
              <w:rPr>
                <w:b/>
                <w:color w:val="FFFFFF"/>
                <w:sz w:val="20"/>
              </w:rPr>
              <w:t>Escalation Path</w:t>
            </w:r>
          </w:p>
        </w:tc>
        <w:tc>
          <w:tcPr>
            <w:tcW w:type="dxa" w:w="2256"/>
            <w:shd w:val="clear" w:color="auto" w:fill="92400E"/>
          </w:tcPr>
          <w:p>
            <w:r>
              <w:rPr>
                <w:b/>
                <w:color w:val="FFFFFF"/>
                <w:sz w:val="20"/>
              </w:rPr>
              <w:t>Resolution</w:t>
            </w:r>
          </w:p>
        </w:tc>
      </w:tr>
      <w:tr>
        <w:tc>
          <w:tcPr>
            <w:tcW w:type="dxa" w:w="2256"/>
            <w:shd w:val="clear" w:color="auto" w:fill="F8F7FF"/>
          </w:tcPr>
          <w:p>
            <w:r>
              <w:rPr>
                <w:sz w:val="20"/>
              </w:rPr>
              <w:t>Employee cannot see Journey in Oracle</w:t>
            </w:r>
          </w:p>
        </w:tc>
        <w:tc>
          <w:tcPr>
            <w:tcW w:type="dxa" w:w="2256"/>
            <w:shd w:val="clear" w:color="auto" w:fill="F8F7FF"/>
          </w:tcPr>
          <w:p>
            <w:r>
              <w:rPr>
                <w:sz w:val="20"/>
              </w:rPr>
              <w:t>SSHR permissions or journey not assigned</w:t>
            </w:r>
          </w:p>
        </w:tc>
        <w:tc>
          <w:tcPr>
            <w:tcW w:type="dxa" w:w="2256"/>
            <w:shd w:val="clear" w:color="auto" w:fill="F8F7FF"/>
          </w:tcPr>
          <w:p>
            <w:r>
              <w:rPr>
                <w:sz w:val="20"/>
              </w:rPr>
              <w:t>HR Specialist checks journey assignment</w:t>
            </w:r>
          </w:p>
        </w:tc>
        <w:tc>
          <w:tcPr>
            <w:tcW w:type="dxa" w:w="2256"/>
            <w:shd w:val="clear" w:color="auto" w:fill="F8F7FF"/>
          </w:tcPr>
          <w:p>
            <w:r>
              <w:rPr>
                <w:sz w:val="20"/>
              </w:rPr>
              <w:t>HRIS Admin reviews journey template assignment rules; manually assigns if needed.</w:t>
            </w:r>
          </w:p>
        </w:tc>
      </w:tr>
      <w:tr>
        <w:tc>
          <w:tcPr>
            <w:tcW w:type="dxa" w:w="2256"/>
            <w:shd w:val="clear" w:color="auto" w:fill="FFFFFF"/>
          </w:tcPr>
          <w:p>
            <w:r>
              <w:rPr>
                <w:sz w:val="20"/>
              </w:rPr>
              <w:t>Task cannot be marked Complete — system lock</w:t>
            </w:r>
          </w:p>
        </w:tc>
        <w:tc>
          <w:tcPr>
            <w:tcW w:type="dxa" w:w="2256"/>
            <w:shd w:val="clear" w:color="auto" w:fill="FFFFFF"/>
          </w:tcPr>
          <w:p>
            <w:r>
              <w:rPr>
                <w:sz w:val="20"/>
              </w:rPr>
              <w:t>Upstream dependency not completed</w:t>
            </w:r>
          </w:p>
        </w:tc>
        <w:tc>
          <w:tcPr>
            <w:tcW w:type="dxa" w:w="2256"/>
            <w:shd w:val="clear" w:color="auto" w:fill="FFFFFF"/>
          </w:tcPr>
          <w:p>
            <w:r>
              <w:rPr>
                <w:sz w:val="20"/>
              </w:rPr>
              <w:t>Review task sequence; complete predecessor task first</w:t>
            </w:r>
          </w:p>
        </w:tc>
        <w:tc>
          <w:tcPr>
            <w:tcW w:type="dxa" w:w="2256"/>
            <w:shd w:val="clear" w:color="auto" w:fill="FFFFFF"/>
          </w:tcPr>
          <w:p>
            <w:r>
              <w:rPr>
                <w:sz w:val="20"/>
              </w:rPr>
              <w:t>HR Specialist resolves task dependency and retries.</w:t>
            </w:r>
          </w:p>
        </w:tc>
      </w:tr>
      <w:tr>
        <w:tc>
          <w:tcPr>
            <w:tcW w:type="dxa" w:w="2256"/>
            <w:shd w:val="clear" w:color="auto" w:fill="F8F7FF"/>
          </w:tcPr>
          <w:p>
            <w:r>
              <w:rPr>
                <w:sz w:val="20"/>
              </w:rPr>
              <w:t>Journey overdue by &gt; 5 business days</w:t>
            </w:r>
          </w:p>
        </w:tc>
        <w:tc>
          <w:tcPr>
            <w:tcW w:type="dxa" w:w="2256"/>
            <w:shd w:val="clear" w:color="auto" w:fill="F8F7FF"/>
          </w:tcPr>
          <w:p>
            <w:r>
              <w:rPr>
                <w:sz w:val="20"/>
              </w:rPr>
              <w:t>Compliance gap</w:t>
            </w:r>
          </w:p>
        </w:tc>
        <w:tc>
          <w:tcPr>
            <w:tcW w:type="dxa" w:w="2256"/>
            <w:shd w:val="clear" w:color="auto" w:fill="F8F7FF"/>
          </w:tcPr>
          <w:p>
            <w:r>
              <w:rPr>
                <w:sz w:val="20"/>
              </w:rPr>
              <w:t>HR Specialist escalates to Line Manager and HRBP</w:t>
            </w:r>
          </w:p>
        </w:tc>
        <w:tc>
          <w:tcPr>
            <w:tcW w:type="dxa" w:w="2256"/>
            <w:shd w:val="clear" w:color="auto" w:fill="F8F7FF"/>
          </w:tcPr>
          <w:p>
            <w:r>
              <w:rPr>
                <w:sz w:val="20"/>
              </w:rPr>
              <w:t>HRBP drives completion; HRIS logs overdue as compliance exception.</w:t>
            </w:r>
          </w:p>
        </w:tc>
      </w:tr>
      <w:tr>
        <w:tc>
          <w:tcPr>
            <w:tcW w:type="dxa" w:w="2256"/>
            <w:shd w:val="clear" w:color="auto" w:fill="FFFFFF"/>
          </w:tcPr>
          <w:p>
            <w:r>
              <w:rPr>
                <w:sz w:val="20"/>
              </w:rPr>
              <w:t>Employee left organisation before journey complete</w:t>
            </w:r>
          </w:p>
        </w:tc>
        <w:tc>
          <w:tcPr>
            <w:tcW w:type="dxa" w:w="2256"/>
            <w:shd w:val="clear" w:color="auto" w:fill="FFFFFF"/>
          </w:tcPr>
          <w:p>
            <w:r>
              <w:rPr>
                <w:sz w:val="20"/>
              </w:rPr>
              <w:t>Journey orphaned</w:t>
            </w:r>
          </w:p>
        </w:tc>
        <w:tc>
          <w:tcPr>
            <w:tcW w:type="dxa" w:w="2256"/>
            <w:shd w:val="clear" w:color="auto" w:fill="FFFFFF"/>
          </w:tcPr>
          <w:p>
            <w:r>
              <w:rPr>
                <w:sz w:val="20"/>
              </w:rPr>
              <w:t>HR Specialist manually closes journey</w:t>
            </w:r>
          </w:p>
        </w:tc>
        <w:tc>
          <w:tcPr>
            <w:tcW w:type="dxa" w:w="2256"/>
            <w:shd w:val="clear" w:color="auto" w:fill="FFFFFF"/>
          </w:tcPr>
          <w:p>
            <w:r>
              <w:rPr>
                <w:sz w:val="20"/>
              </w:rPr>
              <w:t>HRIS Admin archives journey; exit clearance completed via HR process.</w:t>
            </w:r>
          </w:p>
        </w:tc>
      </w:tr>
    </w:tbl>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Onboarding journey completion rate (within 30 days)</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100%</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Monthly journey completion report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Offboarding journey completion rate (before last day)</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100%</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Offboarding checklist report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Journey tasks overdue by &gt; 3 business days</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0</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Weekly journey status report</w:t>
            </w:r>
          </w:p>
        </w:tc>
      </w:tr>
    </w:tbl>
    <w:p/>
    <w:p>
      <w:pPr>
        <w:pStyle w:val="Heading2"/>
      </w:pPr>
      <w:r>
        <w:t>12. Risks &amp; Controls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991B1B"/>
          </w:tcPr>
          <w:p>
            <w:r>
              <w:rPr>
                <w:b/>
                <w:color w:val="FFFFFF"/>
                <w:sz w:val="20"/>
              </w:rPr>
              <w:t>Risk</w:t>
            </w:r>
          </w:p>
        </w:tc>
        <w:tc>
          <w:tcPr>
            <w:tcW w:type="dxa" w:w="2256"/>
            <w:shd w:val="clear" w:color="auto" w:fill="991B1B"/>
          </w:tcPr>
          <w:p>
            <w:r>
              <w:rPr>
                <w:b/>
                <w:color w:val="FFFFFF"/>
                <w:sz w:val="20"/>
              </w:rPr>
              <w:t>Likelihood</w:t>
            </w:r>
          </w:p>
        </w:tc>
        <w:tc>
          <w:tcPr>
            <w:tcW w:type="dxa" w:w="2256"/>
            <w:shd w:val="clear" w:color="auto" w:fill="991B1B"/>
          </w:tcPr>
          <w:p>
            <w:r>
              <w:rPr>
                <w:b/>
                <w:color w:val="FFFFFF"/>
                <w:sz w:val="20"/>
              </w:rPr>
              <w:t>Control Measure</w:t>
            </w:r>
          </w:p>
        </w:tc>
        <w:tc>
          <w:tcPr>
            <w:tcW w:type="dxa" w:w="2256"/>
            <w:shd w:val="clear" w:color="auto" w:fill="991B1B"/>
          </w:tcPr>
          <w:p>
            <w:r>
              <w:rPr>
                <w:b/>
                <w:color w:val="FFFFFF"/>
                <w:sz w:val="20"/>
              </w:rPr>
              <w:t>Owner</w:t>
            </w:r>
          </w:p>
        </w:tc>
      </w:tr>
      <w:tr>
        <w:tc>
          <w:tcPr>
            <w:tcW w:type="dxa" w:w="2256"/>
            <w:shd w:val="clear" w:color="auto" w:fill="F8F7FF"/>
          </w:tcPr>
          <w:p>
            <w:r>
              <w:rPr>
                <w:sz w:val="20"/>
              </w:rPr>
              <w:t>Incomplete onboarding — system access gap</w:t>
            </w:r>
          </w:p>
        </w:tc>
        <w:tc>
          <w:tcPr>
            <w:tcW w:type="dxa" w:w="2256"/>
            <w:shd w:val="clear" w:color="auto" w:fill="F8F7FF"/>
          </w:tcPr>
          <w:p>
            <w:r>
              <w:rPr>
                <w:sz w:val="20"/>
              </w:rPr>
              <w:t>Medium</w:t>
            </w:r>
          </w:p>
        </w:tc>
        <w:tc>
          <w:tcPr>
            <w:tcW w:type="dxa" w:w="2256"/>
            <w:shd w:val="clear" w:color="auto" w:fill="F8F7FF"/>
          </w:tcPr>
          <w:p>
            <w:r>
              <w:rPr>
                <w:sz w:val="20"/>
              </w:rPr>
              <w:t>Journey completion gate before IT access granted</w:t>
            </w:r>
          </w:p>
        </w:tc>
        <w:tc>
          <w:tcPr>
            <w:tcW w:type="dxa" w:w="2256"/>
            <w:shd w:val="clear" w:color="auto" w:fill="F8F7FF"/>
          </w:tcPr>
          <w:p>
            <w:r>
              <w:rPr>
                <w:sz w:val="20"/>
              </w:rPr>
              <w:t>HRIS Admin / IT</w:t>
            </w:r>
          </w:p>
        </w:tc>
      </w:tr>
      <w:tr>
        <w:tc>
          <w:tcPr>
            <w:tcW w:type="dxa" w:w="2256"/>
            <w:shd w:val="clear" w:color="auto" w:fill="FFFFFF"/>
          </w:tcPr>
          <w:p>
            <w:r>
              <w:rPr>
                <w:sz w:val="20"/>
              </w:rPr>
              <w:t>Incomplete offboarding — asset not returned</w:t>
            </w:r>
          </w:p>
        </w:tc>
        <w:tc>
          <w:tcPr>
            <w:tcW w:type="dxa" w:w="2256"/>
            <w:shd w:val="clear" w:color="auto" w:fill="FFFFFF"/>
          </w:tcPr>
          <w:p>
            <w:r>
              <w:rPr>
                <w:sz w:val="20"/>
              </w:rPr>
              <w:t>High</w:t>
            </w:r>
          </w:p>
        </w:tc>
        <w:tc>
          <w:tcPr>
            <w:tcW w:type="dxa" w:w="2256"/>
            <w:shd w:val="clear" w:color="auto" w:fill="FFFFFF"/>
          </w:tcPr>
          <w:p>
            <w:r>
              <w:rPr>
                <w:sz w:val="20"/>
              </w:rPr>
              <w:t>Offboarding journey must close before final payroll</w:t>
            </w:r>
          </w:p>
        </w:tc>
        <w:tc>
          <w:tcPr>
            <w:tcW w:type="dxa" w:w="2256"/>
            <w:shd w:val="clear" w:color="auto" w:fill="FFFFFF"/>
          </w:tcPr>
          <w:p>
            <w:r>
              <w:rPr>
                <w:sz w:val="20"/>
              </w:rPr>
              <w:t>HR Operations / IT</w:t>
            </w:r>
          </w:p>
        </w:tc>
      </w:tr>
      <w:tr>
        <w:tc>
          <w:tcPr>
            <w:tcW w:type="dxa" w:w="2256"/>
            <w:shd w:val="clear" w:color="auto" w:fill="F8F7FF"/>
          </w:tcPr>
          <w:p>
            <w:r>
              <w:rPr>
                <w:sz w:val="20"/>
              </w:rPr>
              <w:t>Policy acknowledgement missing — compliance gap</w:t>
            </w:r>
          </w:p>
        </w:tc>
        <w:tc>
          <w:tcPr>
            <w:tcW w:type="dxa" w:w="2256"/>
            <w:shd w:val="clear" w:color="auto" w:fill="F8F7FF"/>
          </w:tcPr>
          <w:p>
            <w:r>
              <w:rPr>
                <w:sz w:val="20"/>
              </w:rPr>
              <w:t>Medium</w:t>
            </w:r>
          </w:p>
        </w:tc>
        <w:tc>
          <w:tcPr>
            <w:tcW w:type="dxa" w:w="2256"/>
            <w:shd w:val="clear" w:color="auto" w:fill="F8F7FF"/>
          </w:tcPr>
          <w:p>
            <w:r>
              <w:rPr>
                <w:sz w:val="20"/>
              </w:rPr>
              <w:t>Journey task mandatory; HR audit monthly</w:t>
            </w:r>
          </w:p>
        </w:tc>
        <w:tc>
          <w:tcPr>
            <w:tcW w:type="dxa" w:w="2256"/>
            <w:shd w:val="clear" w:color="auto" w:fill="F8F7FF"/>
          </w:tcPr>
          <w:p>
            <w:r>
              <w:rPr>
                <w:sz w:val="20"/>
              </w:rPr>
              <w:t>HR Operations</w:t>
            </w:r>
          </w:p>
        </w:tc>
      </w:tr>
    </w:tbl>
    <w:p/>
    <w:p>
      <w:pPr>
        <w:pStyle w:val="Heading2"/>
      </w:pPr>
      <w:r>
        <w:t>13. Dependencies</w:t>
      </w:r>
    </w:p>
    <w:p>
      <w:pPr>
        <w:pStyle w:val="ListBullet"/>
        <w:spacing w:after="60"/>
      </w:pPr>
      <w:r>
        <w:rPr>
          <w:rFonts w:ascii="Calibri" w:hAnsi="Calibri"/>
          <w:sz w:val="22"/>
        </w:rPr>
        <w:t>SOP-HCM-001: Hire Employee — onboarding journey triggered on hire.</w:t>
      </w:r>
    </w:p>
    <w:p>
      <w:pPr>
        <w:pStyle w:val="ListBullet"/>
        <w:spacing w:after="60"/>
      </w:pPr>
      <w:r>
        <w:rPr>
          <w:rFonts w:ascii="Calibri" w:hAnsi="Calibri"/>
          <w:sz w:val="22"/>
        </w:rPr>
        <w:t>SOP-HCM-005A/B: Terminate Employment — offboarding journey triggered on termination.</w:t>
      </w:r>
    </w:p>
    <w:p>
      <w:pPr>
        <w:pStyle w:val="ListBullet"/>
        <w:spacing w:after="60"/>
      </w:pPr>
      <w:r>
        <w:rPr>
          <w:rFonts w:ascii="Calibri" w:hAnsi="Calibri"/>
          <w:sz w:val="22"/>
        </w:rPr>
        <w:t>IT Access Provisioning: depends on journey completion (access granted after task confirmation).</w:t>
      </w:r>
    </w:p>
    <w:p>
      <w:pPr>
        <w:pStyle w:val="Heading2"/>
      </w:pPr>
      <w:r>
        <w:t>14. Related Documents</w:t>
      </w:r>
    </w:p>
    <w:p>
      <w:pPr>
        <w:pStyle w:val="ListBullet"/>
        <w:spacing w:after="60"/>
      </w:pPr>
      <w:r>
        <w:rPr>
          <w:rFonts w:ascii="Calibri" w:hAnsi="Calibri"/>
          <w:sz w:val="22"/>
        </w:rPr>
        <w:t>PM_EE_09_Journeys — Employee Process Map</w:t>
      </w:r>
    </w:p>
    <w:p>
      <w:pPr>
        <w:pStyle w:val="ListBullet"/>
        <w:spacing w:after="60"/>
      </w:pPr>
      <w:r>
        <w:rPr>
          <w:rFonts w:ascii="Calibri" w:hAnsi="Calibri"/>
          <w:sz w:val="22"/>
        </w:rPr>
        <w:t>PM_HS_17_Journeys — HR Specialist Process Map</w:t>
      </w:r>
    </w:p>
    <w:p>
      <w:pPr>
        <w:pStyle w:val="ListBullet"/>
        <w:spacing w:after="60"/>
      </w:pPr>
      <w:r>
        <w:rPr>
          <w:rFonts w:ascii="Calibri" w:hAnsi="Calibri"/>
          <w:sz w:val="22"/>
        </w:rPr>
        <w:t>SOP-HCM-001: Hire Employee</w:t>
      </w:r>
    </w:p>
    <w:p>
      <w:pPr>
        <w:pStyle w:val="ListBullet"/>
        <w:spacing w:after="60"/>
      </w:pPr>
      <w:r>
        <w:rPr>
          <w:rFonts w:ascii="Calibri" w:hAnsi="Calibri"/>
          <w:sz w:val="22"/>
        </w:rPr>
        <w:t>SOP-HCM-005A/B: Terminate Employment</w:t>
      </w:r>
    </w:p>
    <w:p>
      <w:pPr>
        <w:pStyle w:val="ListBullet"/>
        <w:spacing w:after="60"/>
      </w:pPr>
      <w:r>
        <w:rPr>
          <w:rFonts w:ascii="Calibri" w:hAnsi="Calibri"/>
          <w:sz w:val="22"/>
        </w:rPr>
        <w:t>Oracle HCM User Guide: UG-HCM-EE-009_Journeys</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p>
      <w:r>
        <w:br w:type="page"/>
      </w:r>
    </w:p>
    <w:p>
      <w:pPr>
        <w:pStyle w:val="Heading1"/>
      </w:pPr>
      <w:r>
        <w:t>Approval Sign-Off</w:t>
      </w:r>
    </w:p>
    <w:p>
      <w:pPr>
        <w:spacing w:after="80"/>
      </w:pPr>
      <w:r>
        <w:rPr>
          <w:rFonts w:ascii="Calibri" w:hAnsi="Calibri"/>
          <w:sz w:val="22"/>
        </w:rPr>
        <w:t>This Standard Operating Procedure has been reviewed and approved by the following stakeholders. Signatures confirm that the content has been validated for accuracy, completeness, and operational alignment.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2D2B55"/>
          </w:tcPr>
          <w:p>
            <w:r>
              <w:rPr>
                <w:b/>
                <w:color w:val="FFFFFF"/>
                <w:sz w:val="22"/>
              </w:rPr>
              <w:t>Role</w:t>
            </w:r>
          </w:p>
        </w:tc>
        <w:tc>
          <w:tcPr>
            <w:tcW w:type="dxa" w:w="2256"/>
            <w:shd w:val="clear" w:color="auto" w:fill="2D2B55"/>
          </w:tcPr>
          <w:p>
            <w:r>
              <w:rPr>
                <w:b/>
                <w:color w:val="FFFFFF"/>
                <w:sz w:val="22"/>
              </w:rPr>
              <w:t>Name</w:t>
            </w:r>
          </w:p>
        </w:tc>
        <w:tc>
          <w:tcPr>
            <w:tcW w:type="dxa" w:w="2256"/>
            <w:shd w:val="clear" w:color="auto" w:fill="2D2B55"/>
          </w:tcPr>
          <w:p>
            <w:r>
              <w:rPr>
                <w:b/>
                <w:color w:val="FFFFFF"/>
                <w:sz w:val="22"/>
              </w:rPr>
              <w:t>Signature</w:t>
            </w:r>
          </w:p>
        </w:tc>
        <w:tc>
          <w:tcPr>
            <w:tcW w:type="dxa" w:w="2256"/>
            <w:shd w:val="clear" w:color="auto" w:fill="2D2B55"/>
          </w:tcPr>
          <w:p>
            <w:r>
              <w:rPr>
                <w:b/>
                <w:color w:val="FFFFFF"/>
                <w:sz w:val="22"/>
              </w:rPr>
              <w:t>Date</w:t>
            </w:r>
          </w:p>
        </w:tc>
      </w:tr>
      <w:tr>
        <w:tc>
          <w:tcPr>
            <w:tcW w:type="dxa" w:w="2256"/>
            <w:shd w:val="clear" w:color="auto" w:fill="F8F7FF"/>
          </w:tcPr>
          <w:p>
            <w:r>
              <w:t>Process Owner / HR Operations</w:t>
            </w:r>
          </w:p>
        </w:tc>
        <w:tc>
          <w:tcPr>
            <w:tcW w:type="dxa" w:w="2256"/>
          </w:tcPr>
          <w:p>
            <w:r/>
          </w:p>
        </w:tc>
        <w:tc>
          <w:tcPr>
            <w:tcW w:type="dxa" w:w="2256"/>
          </w:tcPr>
          <w:p>
            <w:r/>
          </w:p>
        </w:tc>
        <w:tc>
          <w:tcPr>
            <w:tcW w:type="dxa" w:w="2256"/>
          </w:tcPr>
          <w:p>
            <w:r/>
          </w:p>
        </w:tc>
      </w:tr>
      <w:tr>
        <w:tc>
          <w:tcPr>
            <w:tcW w:type="dxa" w:w="2256"/>
            <w:shd w:val="clear" w:color="auto" w:fill="F8F7FF"/>
          </w:tcPr>
          <w:p>
            <w:r>
              <w:t>HRBP / HR Director</w:t>
            </w:r>
          </w:p>
        </w:tc>
        <w:tc>
          <w:tcPr>
            <w:tcW w:type="dxa" w:w="2256"/>
          </w:tcPr>
          <w:p>
            <w:r/>
          </w:p>
        </w:tc>
        <w:tc>
          <w:tcPr>
            <w:tcW w:type="dxa" w:w="2256"/>
          </w:tcPr>
          <w:p>
            <w:r/>
          </w:p>
        </w:tc>
        <w:tc>
          <w:tcPr>
            <w:tcW w:type="dxa" w:w="2256"/>
          </w:tcPr>
          <w:p>
            <w:r/>
          </w:p>
        </w:tc>
      </w:tr>
      <w:tr>
        <w:tc>
          <w:tcPr>
            <w:tcW w:type="dxa" w:w="2256"/>
            <w:shd w:val="clear" w:color="auto" w:fill="F8F7FF"/>
          </w:tcPr>
          <w:p>
            <w:r>
              <w:t>CHRO / Approving Authority</w:t>
            </w:r>
          </w:p>
        </w:tc>
        <w:tc>
          <w:tcPr>
            <w:tcW w:type="dxa" w:w="2256"/>
          </w:tcPr>
          <w:p>
            <w:r/>
          </w:p>
        </w:tc>
        <w:tc>
          <w:tcPr>
            <w:tcW w:type="dxa" w:w="2256"/>
          </w:tcPr>
          <w:p>
            <w:r/>
          </w:p>
        </w:tc>
        <w:tc>
          <w:tcPr>
            <w:tcW w:type="dxa" w:w="2256"/>
          </w:tcPr>
          <w:p>
            <w:r/>
          </w:p>
        </w:tc>
      </w:tr>
      <w:tr>
        <w:tc>
          <w:tcPr>
            <w:tcW w:type="dxa" w:w="2256"/>
            <w:shd w:val="clear" w:color="auto" w:fill="F8F7FF"/>
          </w:tcPr>
          <w:p>
            <w:r>
              <w:t>HRIS Administrator</w:t>
            </w:r>
          </w:p>
        </w:tc>
        <w:tc>
          <w:tcPr>
            <w:tcW w:type="dxa" w:w="2256"/>
          </w:tcPr>
          <w:p>
            <w:r/>
          </w:p>
        </w:tc>
        <w:tc>
          <w:tcPr>
            <w:tcW w:type="dxa" w:w="2256"/>
          </w:tcPr>
          <w:p>
            <w:r/>
          </w:p>
        </w:tc>
        <w:tc>
          <w:tcPr>
            <w:tcW w:type="dxa" w:w="2256"/>
          </w:tcPr>
          <w:p>
            <w:r/>
          </w:p>
        </w:tc>
      </w:tr>
    </w:tbl>
    <w:p/>
    <w:p>
      <w:pPr>
        <w:shd w:val="clear" w:color="auto" w:fill="FEE2E2"/>
        <w:spacing w:before="80" w:after="160"/>
      </w:pPr>
      <w:r>
        <w:rPr>
          <w:rFonts w:ascii="Calibri" w:hAnsi="Calibri"/>
          <w:b/>
          <w:color w:val="991B1B"/>
          <w:sz w:val="20"/>
        </w:rPr>
        <w:t xml:space="preserve">Warning:  </w:t>
      </w:r>
      <w:r>
        <w:rPr>
          <w:rFonts w:ascii="Calibri" w:hAnsi="Calibri"/>
          <w:color w:val="111827"/>
          <w:sz w:val="20"/>
        </w:rPr>
        <w:t>This document is CONFIDENTIAL and intended for internal DMG use only. Any external distribution requires written approval from the CHRO.</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25064DD-2313-4743-8E36-BD564705C4EC}"/>
</file>

<file path=customXml/itemProps3.xml><?xml version="1.0" encoding="utf-8"?>
<ds:datastoreItem xmlns:ds="http://schemas.openxmlformats.org/officeDocument/2006/customXml" ds:itemID="{6FB8E45E-4317-4619-B1EB-304548DF4273}"/>
</file>

<file path=customXml/itemProps4.xml><?xml version="1.0" encoding="utf-8"?>
<ds:datastoreItem xmlns:ds="http://schemas.openxmlformats.org/officeDocument/2006/customXml" ds:itemID="{8BFE0CBF-723E-4D40-B59D-163BAB369C6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