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DBEAFE"/>
      </w:pPr>
      <w:r>
        <w:rPr>
          <w:rFonts w:ascii="Calibri" w:hAnsi="Calibri"/>
          <w:b/>
          <w:color w:val="2D2B55"/>
          <w:sz w:val="20"/>
        </w:rPr>
        <w:t xml:space="preserve">  ROLE: HR SPECIALIST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SOP-HCM-020A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Employment Information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HR Specialist | Oracle HCM Fusion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SOP-HCM-020A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SOP-HCM-020A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Employment Information – HR Specialist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how an HR Specialist views, updates, and audits Employment Information records in Oracle HCM Fusion. Employment Information includes the core employment record: hire date, worker type, legal entity, business unit, assignment details, and work relationship.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HR Specialists reviewing and updating employment records for any employee.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Correcting employment data errors post-hire.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Auditing employment records for data quality and compliance.</w:t>
      </w:r>
    </w:p>
    <w:p>
      <w:pPr>
        <w:pStyle w:val="Heading2"/>
      </w:pPr>
      <w:r>
        <w:t>4. Navigation Path — HR Specialist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Navigator → My Client Groups → Person Management → Employee → Employment Information</w:t>
        <w:br/>
        <w:t>OR: Actions → View Employment Information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 Specialist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Full Edit – Person Management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Review and maintain employment records. Correct errors. Conduct data audits.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HRIS Administrator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System Admin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Resolve complex data errors. Run data quality reports.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Payroll Team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View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Verify employment record aligns with payroll assignment.</w:t>
            </w:r>
          </w:p>
        </w:tc>
      </w:tr>
    </w:tbl>
    <w:p/>
    <w:p>
      <w:pPr>
        <w:pStyle w:val="Heading2"/>
      </w:pPr>
      <w:r>
        <w:t>6. Step-by-Step: Reviewing Employment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Person Management. Search the employee.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Navigator → Person Management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 profile open.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Employment Information (or Actions → View Employment Information).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Employment Information tab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Employment record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Review key fields: Hire Date, Worker Type, Legal Entity, Business Unit, Department, Job, Grade, Position, Manager, Location, FTE.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Employment Info screen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All fields reviewed.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Review Assignment History to verify the full employment timeline.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Assignment History tab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History validated.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If a correction is needed: click Edit / Update. Set effective date. Make correction.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Edit → Effective Date → Correct/Update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Correction applied.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For data audits: run the Employment Data Quality Report in HCM Analytics to identify missing or inconsistent fields.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 / HRIS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HCM Analytics → Data Quality Report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Audit report generated.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Resolve all flagged issues: missing grade, incorrect legal entity, missing manager, zero FTE.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Change Assignment / Promote / correct actions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Issues resolved.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8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Document all corrections made: record in the HRIS audit log.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HRIS audit tracker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Corrections logged.</w:t>
            </w:r>
          </w:p>
        </w:tc>
      </w:tr>
    </w:tbl>
    <w:p/>
    <w:p>
      <w:pPr>
        <w:pStyle w:val="Heading2"/>
      </w:pPr>
      <w:r>
        <w:t>7. Key Employment Information Fields</w:t>
      </w:r>
    </w:p>
    <w:p>
      <w:pPr>
        <w:spacing w:after="80"/>
      </w:pPr>
      <w:r>
        <w:rPr>
          <w:rFonts w:ascii="Calibri" w:hAnsi="Calibri"/>
          <w:sz w:val="22"/>
        </w:rPr>
        <w:t>The following fields are critical and must be validated for every employee: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Hire Date: Must match the signed offer letter or contract. Cannot be changed without HRIS Admin approval.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Legal Entity: Must match the physical country of employment. Critical for payroll and WPS compliance.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Grade: Must match the approved compensation grade. Drives salary band compliance.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Manager: Must reflect the current line manager. Drives approval workflows.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FTE: Must be 1.0 for full-time or correct fraction for part-time. Drives headcount and payroll.</w:t>
      </w:r>
    </w:p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Hire Date is a foundational field. Errors in the Hire Date affect service calculations, EOSB eligibility, and leave entitlements. Always escalate Hire Date corrections to HRIS Administrator.</w:t>
      </w:r>
    </w:p>
    <w:p>
      <w:pPr>
        <w:pStyle w:val="Heading2"/>
      </w:pPr>
      <w:r>
        <w:t>8.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Employment data completeness rate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100% for mandatory fields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Monthly data quality report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Employment record correction SLA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≤ 2 business days from identification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HRIS audit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Data errors per 1,000 employee records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&lt; 5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Monthly HRIS audit KPI</w:t>
            </w:r>
          </w:p>
        </w:tc>
      </w:tr>
    </w:tbl>
    <w:p/>
    <w:p>
      <w:pPr>
        <w:pStyle w:val="Heading2"/>
      </w:pPr>
      <w:r>
        <w:t>10.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SOP-HCM-020B: Employment Information – Line Manager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SOP-HCM-001: Hire Employee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Employment Info – HR Specialist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43EB38CAB3C48B7CFC62BA1EEFCE0" ma:contentTypeVersion="7" ma:contentTypeDescription="Create a new document." ma:contentTypeScope="" ma:versionID="abc323d0683bc83ae6869a758ecb891c">
  <xsd:schema xmlns:xsd="http://www.w3.org/2001/XMLSchema" xmlns:xs="http://www.w3.org/2001/XMLSchema" xmlns:p="http://schemas.microsoft.com/office/2006/metadata/properties" xmlns:ns2="e32645b4-328d-4a37-aecf-3a7fa3b35859" targetNamespace="http://schemas.microsoft.com/office/2006/metadata/properties" ma:root="true" ma:fieldsID="98541f00271e346a25aa7337283c2f1c" ns2:_="">
    <xsd:import namespace="e32645b4-328d-4a37-aecf-3a7fa3b358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45b4-328d-4a37-aecf-3a7fa3b35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7E8547-482D-4827-BF89-489DE066E8E6}"/>
</file>

<file path=customXml/itemProps3.xml><?xml version="1.0" encoding="utf-8"?>
<ds:datastoreItem xmlns:ds="http://schemas.openxmlformats.org/officeDocument/2006/customXml" ds:itemID="{6EEC4745-082E-4887-A0A7-9D37BB177064}"/>
</file>

<file path=customXml/itemProps4.xml><?xml version="1.0" encoding="utf-8"?>
<ds:datastoreItem xmlns:ds="http://schemas.openxmlformats.org/officeDocument/2006/customXml" ds:itemID="{565C0386-95AB-4294-9DA0-CF9F1A45AC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0x01010088643EB38CAB3C48B7CFC62BA1EEFCE0</vt:lpwstr>
  </property>
</Properties>
</file>