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4/23/2021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1" w:name="early-and-late-compornents"/>
    <w:p>
      <w:pPr>
        <w:pStyle w:val="Heading2"/>
      </w:pPr>
      <w:r>
        <w:t xml:space="preserve">Early and late compornents</w:t>
      </w:r>
    </w:p>
    <w:p>
      <w:pPr>
        <w:pStyle w:val="FirstParagraph"/>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 (</w:t>
      </w:r>
      <m:oMath>
        <m:r>
          <m:t>F</m:t>
        </m:r>
      </m:oMath>
      <w:r>
        <w:t xml:space="preserve">(1, 16) = 7.709, p = 0.013,</w:t>
      </w:r>
      <w:r>
        <w:t xml:space="preserve"> </w:t>
      </w:r>
      <m:oMath>
        <m:sSubSup>
          <m:e>
            <m:r>
              <m:t>η</m:t>
            </m:r>
          </m:e>
          <m:sub>
            <m:r>
              <m:t>p</m:t>
            </m:r>
          </m:sub>
          <m:sup>
            <m:r>
              <m:t>2</m:t>
            </m:r>
          </m:sup>
        </m:sSubSup>
      </m:oMath>
      <w:r>
        <w:t xml:space="preserve"> </w:t>
      </w:r>
      <w:r>
        <w:t xml:space="preserve">= 0.325).</w:t>
      </w:r>
      <w:r>
        <w:t xml:space="preserve"> </w:t>
      </w:r>
      <w:r>
        <w:t xml:space="preserve">The UVF produces larger pupil dilation than the other visual field regardless of the stimulus pattern (</w:t>
      </w:r>
      <m:oMath>
        <m:r>
          <m:t>F</m:t>
        </m:r>
      </m:oMath>
      <w:r>
        <w:t xml:space="preserve">(2.46, 39.367) = 5.233, p = 0.006,</w:t>
      </w:r>
      <w:r>
        <w:t xml:space="preserve"> </w:t>
      </w:r>
      <m:oMath>
        <m:sSubSup>
          <m:e>
            <m:r>
              <m:t>η</m:t>
            </m:r>
          </m:e>
          <m:sub>
            <m:r>
              <m:t>p</m:t>
            </m:r>
          </m:sub>
          <m:sup>
            <m:r>
              <m:t>2</m:t>
            </m:r>
          </m:sup>
        </m:sSubSup>
      </m:oMath>
      <w:r>
        <w:t xml:space="preserve"> </w:t>
      </w:r>
      <w:r>
        <w:t xml:space="preserve">= 0.246) in line with the previous studies</w:t>
      </w:r>
      <w:r>
        <w:t xml:space="preserve"> </w:t>
      </w:r>
      <w:r>
        <w:rPr>
          <w:bCs/>
          <w:b/>
        </w:rPr>
        <w:t xml:space="preserve">(Hong et al., 2001; Sabeti et al., 2011; Tan et al., 2001; Wilhelm et al., 2000)</w:t>
      </w:r>
      <w:r>
        <w:t xml:space="preserve">.</w:t>
      </w:r>
      <w:r>
        <w:t xml:space="preserve"> </w:t>
      </w:r>
      <w:r>
        <w:t xml:space="preserve">There was no significant interaction between visual field and stimulus pattern (</w:t>
      </w:r>
      <m:oMath>
        <m:r>
          <m:t>F</m:t>
        </m:r>
      </m:oMath>
      <w:r>
        <w:t xml:space="preserve">(2.793, 44.683) = 0.306, p = 0.807,</w:t>
      </w:r>
      <w:r>
        <w:t xml:space="preserve"> </w:t>
      </w:r>
      <m:oMath>
        <m:sSubSup>
          <m:e>
            <m:r>
              <m:t>η</m:t>
            </m:r>
          </m:e>
          <m:sub>
            <m:r>
              <m:t>p</m:t>
            </m:r>
          </m:sub>
          <m:sup>
            <m:r>
              <m:t>2</m:t>
            </m:r>
          </m:sup>
        </m:sSubSup>
      </m:oMath>
      <w:r>
        <w:t xml:space="preserve"> </w:t>
      </w:r>
      <w:r>
        <w:t xml:space="preserve">= 0.019).</w:t>
      </w:r>
    </w:p>
    <w:p>
      <w:pPr>
        <w:pStyle w:val="BodyText"/>
      </w:pPr>
      <w:r>
        <w:t xml:space="preserve">In late component, there was a significant interaction between visual field and stimulus pattern (</w:t>
      </w:r>
      <m:oMath>
        <m:r>
          <m:t>F</m:t>
        </m:r>
      </m:oMath>
      <w:r>
        <w:t xml:space="preserve">(2.99, 47.835) = 2.955, p = 0.042,</w:t>
      </w:r>
      <w:r>
        <w:t xml:space="preserve"> </w:t>
      </w:r>
      <m:oMath>
        <m:sSubSup>
          <m:e>
            <m:r>
              <m:t>η</m:t>
            </m:r>
          </m:e>
          <m:sub>
            <m:r>
              <m:t>p</m:t>
            </m:r>
          </m:sub>
          <m:sup>
            <m:r>
              <m:t>2</m:t>
            </m:r>
          </m:sup>
        </m:sSubSup>
      </m:oMath>
      <w:r>
        <w:t xml:space="preserve"> </w:t>
      </w:r>
      <w:r>
        <w:t xml:space="preserve">= 0.156). Crucial, the significant differences of pupil response between glare and control stimuli was seen only in the UVF (F(1,16) = 5.652,p = 0.03,</w:t>
      </w:r>
      <w:r>
        <w:t xml:space="preserve"> </w:t>
      </w:r>
      <m:oMath>
        <m:sSubSup>
          <m:e>
            <m:r>
              <m:t>η</m:t>
            </m:r>
          </m:e>
          <m:sub>
            <m:r>
              <m:t>p</m:t>
            </m:r>
          </m:sub>
          <m:sup>
            <m:r>
              <m:t>2</m:t>
            </m:r>
          </m:sup>
        </m:sSubSup>
      </m:oMath>
      <w:r>
        <w:t xml:space="preserve"> </w:t>
      </w:r>
      <w:r>
        <w:t xml:space="preserve">= 0.261).</w:t>
      </w:r>
    </w:p>
    <w:p>
      <w:pPr>
        <w:pStyle w:val="BodyText"/>
      </w:pPr>
      <m:oMathPara>
        <m:oMathParaPr>
          <m:jc m:val="center"/>
        </m:oMathParaPr>
        <m:oMath>
          <m:r>
            <m:t>A</m:t>
          </m:r>
          <m:r>
            <m:t>U</m:t>
          </m:r>
          <m:r>
            <m:t>C</m:t>
          </m:r>
          <m:r>
            <m:rPr>
              <m:sty m:val="p"/>
            </m:rPr>
            <m:t>=</m:t>
          </m:r>
          <m:nary>
            <m:naryPr>
              <m:chr m:val="∑"/>
              <m:limLoc m:val="undOvr"/>
              <m:subHide m:val="0"/>
              <m:supHide m:val="0"/>
            </m:naryPr>
            <m:sub>
              <m:r>
                <m:t>i</m:t>
              </m:r>
              <m:r>
                <m:rPr>
                  <m:sty m:val="p"/>
                </m:rPr>
                <m:t>=</m:t>
              </m:r>
              <m:r>
                <m:t>0.787</m:t>
              </m:r>
            </m:sub>
            <m:sup>
              <m:r>
                <m:t>4</m:t>
              </m:r>
            </m:sup>
            <m:e>
              <m:sSub>
                <m:e>
                  <m:r>
                    <m:t>x</m:t>
                  </m:r>
                </m:e>
                <m:sub>
                  <m:r>
                    <m:t>i</m:t>
                  </m:r>
                </m:sub>
              </m:sSub>
            </m:e>
          </m:nary>
          <m:r>
            <m:rPr>
              <m:sty m:val="p"/>
            </m:rPr>
            <m:t>−</m:t>
          </m:r>
          <m:sSub>
            <m:e>
              <m:r>
                <m:t>x</m:t>
              </m:r>
            </m:e>
            <m:sub>
              <m:r>
                <m:t>0.787</m:t>
              </m:r>
            </m:sub>
          </m:sSub>
        </m:oMath>
      </m:oMathPara>
    </w:p>
    <w:bookmarkEnd w:id="21"/>
    <w:bookmarkStart w:id="24"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5-1.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5-2.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2021-11-28T16:10:38Z</dcterms:created>
  <dcterms:modified xsi:type="dcterms:W3CDTF">2021-11-28T16:10:38Z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4/23/2021</vt:lpwstr>
  </property>
  <property fmtid="{D5CDD505-2E9C-101B-9397-08002B2CF9AE}" pid="3" name="output">
    <vt:lpwstr>word_document</vt:lpwstr>
  </property>
</Properties>
</file>