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3/2/2021</w:t>
      </w:r>
    </w:p>
    <w:bookmarkStart w:id="29" w:name="results"/>
    <w:p>
      <w:pPr>
        <w:pStyle w:val="Heading1"/>
      </w:pPr>
      <w:r>
        <w:t xml:space="preserve">Results</w:t>
      </w:r>
    </w:p>
    <w:bookmarkStart w:id="22" w:name="experiment-1"/>
    <w:p>
      <w:pPr>
        <w:pStyle w:val="Heading2"/>
      </w:pPr>
      <w:r>
        <w:t xml:space="preserve">Experiment 1</w:t>
      </w:r>
    </w:p>
    <w:bookmarkStart w:id="20" w:name="behavioral-response"/>
    <w:p>
      <w:pPr>
        <w:pStyle w:val="Heading3"/>
      </w:pPr>
      <w:r>
        <w:t xml:space="preserve">Behavioral response</w:t>
      </w:r>
    </w:p>
    <w:p>
      <w:pPr>
        <w:pStyle w:val="FirstParagraph"/>
      </w:pPr>
      <w:r>
        <w:t xml:space="preserve">Participants reported the number of perceptual alternations from 0 to 5. Since the trial numbers were unbalanced among these responses (Fig. 1C), we classified the number of alternation responses into 0, 1, and more than 2 times (hereafter, referred to as 0-, 1-, &gt;1-alt cases, respectively). The average numbers of trials were 27.05</w:t>
      </w:r>
      <w:r>
        <w:t xml:space="preserve"> </w:t>
      </w:r>
      <m:oMath>
        <m:r>
          <m:rPr>
            <m:sty m:val="p"/>
          </m:rPr>
          <m:t>±</m:t>
        </m:r>
      </m:oMath>
      <w:r>
        <w:t xml:space="preserve"> </w:t>
      </w:r>
      <w:r>
        <w:t xml:space="preserve">13.48, 36.27</w:t>
      </w:r>
      <w:r>
        <w:t xml:space="preserve"> </w:t>
      </w:r>
      <m:oMath>
        <m:r>
          <m:rPr>
            <m:sty m:val="p"/>
          </m:rPr>
          <m:t>±</m:t>
        </m:r>
      </m:oMath>
      <w:r>
        <w:t xml:space="preserve"> </w:t>
      </w:r>
      <w:r>
        <w:t xml:space="preserve">10.64, and 15.14</w:t>
      </w:r>
      <w:r>
        <w:t xml:space="preserve"> </w:t>
      </w:r>
      <m:oMath>
        <m:r>
          <m:rPr>
            <m:sty m:val="p"/>
          </m:rPr>
          <m:t>±</m:t>
        </m:r>
      </m:oMath>
      <w:r>
        <w:t xml:space="preserve"> </w:t>
      </w:r>
      <w:r>
        <w:t xml:space="preserve">9.65, respectively (</w:t>
      </w:r>
      <m:oMath>
        <m:r>
          <m:t>F</m:t>
        </m:r>
      </m:oMath>
      <w:r>
        <w:t xml:space="preserve">(1,2) = 13.968,</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0.399). Post analysis showed that the number of trials for 1-alt cases was significantly larger than for 0- and &gt;1-alt cases (</w:t>
      </w:r>
      <w:r>
        <w:t xml:space="preserve"> </w:t>
      </w:r>
      <m:oMath>
        <m:r>
          <m:t>t</m:t>
        </m:r>
      </m:oMath>
      <w:r>
        <w:t xml:space="preserve">(1, 21) = 2.708,</w:t>
      </w:r>
      <w:r>
        <w:t xml:space="preserve"> </w:t>
      </w:r>
      <m:oMath>
        <m:r>
          <m:t>a</m:t>
        </m:r>
        <m:r>
          <m:t>d</m:t>
        </m:r>
        <m:r>
          <m:t>j</m:t>
        </m:r>
        <m:r>
          <m:rPr>
            <m:sty m:val="p"/>
          </m:rPr>
          <m:t>.</m:t>
        </m:r>
        <m:r>
          <m:t>p</m:t>
        </m:r>
      </m:oMath>
      <w:r>
        <w:t xml:space="preserve"> </w:t>
      </w:r>
      <w:r>
        <w:t xml:space="preserve">= 0.013,</w:t>
      </w:r>
      <w:r>
        <w:t xml:space="preserve"> </w:t>
      </w:r>
      <m:oMath>
        <m:r>
          <m:t>t</m:t>
        </m:r>
      </m:oMath>
      <w:r>
        <w:t xml:space="preserve">(1, 21) = 5.885,</w:t>
      </w:r>
      <w:r>
        <w:t xml:space="preserve"> </w:t>
      </w:r>
      <m:oMath>
        <m:r>
          <m:t>a</m:t>
        </m:r>
        <m:r>
          <m:t>d</m:t>
        </m:r>
        <m:r>
          <m:t>j</m:t>
        </m:r>
        <m:r>
          <m:rPr>
            <m:sty m:val="p"/>
          </m:rPr>
          <m:t>.</m:t>
        </m:r>
        <m:r>
          <m:t>p</m:t>
        </m:r>
      </m:oMath>
      <w:r>
        <w:t xml:space="preserve"> </w:t>
      </w:r>
      <w:r>
        <w:t xml:space="preserve">= 0).</w:t>
      </w:r>
      <w:r>
        <w:t xml:space="preserve"> </w:t>
      </w:r>
      <w:r>
        <w:t xml:space="preserve">RRTs of each response category were 1.241</w:t>
      </w:r>
      <w:r>
        <w:t xml:space="preserve"> </w:t>
      </w:r>
      <m:oMath>
        <m:r>
          <m:rPr>
            <m:sty m:val="p"/>
          </m:rPr>
          <m:t>±</m:t>
        </m:r>
      </m:oMath>
      <w:r>
        <w:t xml:space="preserve"> </w:t>
      </w:r>
      <w:r>
        <w:t xml:space="preserve">0.502 sec, 1.126</w:t>
      </w:r>
      <w:r>
        <w:t xml:space="preserve"> </w:t>
      </w:r>
      <m:oMath>
        <m:r>
          <m:rPr>
            <m:sty m:val="p"/>
          </m:rPr>
          <m:t>±</m:t>
        </m:r>
      </m:oMath>
      <w:r>
        <w:t xml:space="preserve"> </w:t>
      </w:r>
      <w:r>
        <w:t xml:space="preserve">0.399 sec, and 1.22</w:t>
      </w:r>
      <w:r>
        <w:t xml:space="preserve"> </w:t>
      </w:r>
      <m:oMath>
        <m:r>
          <m:rPr>
            <m:sty m:val="p"/>
          </m:rPr>
          <m:t>±</m:t>
        </m:r>
      </m:oMath>
      <w:r>
        <w:t xml:space="preserve"> </w:t>
      </w:r>
      <w:r>
        <w:t xml:space="preserve">0.855 sec (</w:t>
      </w:r>
      <m:oMath>
        <m:r>
          <m:t>F</m:t>
        </m:r>
      </m:oMath>
      <w:r>
        <w:t xml:space="preserve">(1,2) = 0.359,</w:t>
      </w:r>
      <w:r>
        <w:t xml:space="preserve"> </w:t>
      </w:r>
      <m:oMath>
        <m:r>
          <m:t>p</m:t>
        </m:r>
      </m:oMath>
      <w:r>
        <w:t xml:space="preserve"> </w:t>
      </w:r>
      <w:r>
        <w:t xml:space="preserve">= 0.7,</w:t>
      </w:r>
      <w:r>
        <w:t xml:space="preserve"> </w:t>
      </w:r>
      <m:oMath>
        <m:sSubSup>
          <m:e>
            <m:r>
              <m:t>η</m:t>
            </m:r>
          </m:e>
          <m:sub>
            <m:r>
              <m:t>p</m:t>
            </m:r>
          </m:sub>
          <m:sup>
            <m:r>
              <m:t>2</m:t>
            </m:r>
          </m:sup>
        </m:sSubSup>
      </m:oMath>
      <w:r>
        <w:t xml:space="preserve"> </w:t>
      </w:r>
      <w:r>
        <w:t xml:space="preserve">= 0.017).</w:t>
      </w:r>
    </w:p>
    <w:bookmarkEnd w:id="20"/>
    <w:bookmarkStart w:id="21" w:name="baseline-pupil-size"/>
    <w:p>
      <w:pPr>
        <w:pStyle w:val="Heading3"/>
      </w:pPr>
      <w:r>
        <w:t xml:space="preserve">Baseline pupil size</w:t>
      </w:r>
    </w:p>
    <w:p>
      <w:pPr>
        <w:pStyle w:val="FirstParagraph"/>
      </w:pPr>
      <w:r>
        <w:rPr>
          <w:bCs/>
          <w:b/>
        </w:rPr>
        <w:t xml:space="preserve">Figure 2A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 (</w:t>
      </w:r>
      <m:oMath>
        <m:r>
          <m:t>F</m:t>
        </m:r>
      </m:oMath>
      <w:r>
        <w:t xml:space="preserve">(1,2) = 9.123,</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0.303). The post-hoc multiple comparisons showed that the baseline pupil size in the &gt;1-alt case was significantly larger than in the 0- and 1-alt cases (</w:t>
      </w:r>
      <m:oMath>
        <m:r>
          <m:t>t</m:t>
        </m:r>
      </m:oMath>
      <w:r>
        <w:t xml:space="preserve">(1, 21) = 3.484,</w:t>
      </w:r>
      <w:r>
        <w:t xml:space="preserve"> </w:t>
      </w:r>
      <m:oMath>
        <m:r>
          <m:t>a</m:t>
        </m:r>
        <m:r>
          <m:t>d</m:t>
        </m:r>
        <m:r>
          <m:t>j</m:t>
        </m:r>
        <m:r>
          <m:rPr>
            <m:sty m:val="p"/>
          </m:rPr>
          <m:t>.</m:t>
        </m:r>
        <m:r>
          <m:t>p</m:t>
        </m:r>
      </m:oMath>
      <w:r>
        <w:t xml:space="preserve"> </w:t>
      </w:r>
      <w:r>
        <w:t xml:space="preserve">= 0.007, Cohen’s</w:t>
      </w:r>
      <w:r>
        <w:t xml:space="preserve"> </w:t>
      </w:r>
      <m:oMath>
        <m:sSub>
          <m:e>
            <m:r>
              <m:t>d</m:t>
            </m:r>
          </m:e>
          <m:sub>
            <m:r>
              <m:t>z</m:t>
            </m:r>
          </m:sub>
        </m:sSub>
      </m:oMath>
      <w:r>
        <w:t xml:space="preserve"> </w:t>
      </w:r>
      <w:r>
        <w:t xml:space="preserve">= 0.242,</w:t>
      </w:r>
      <w:r>
        <w:t xml:space="preserve"> </w:t>
      </w:r>
      <m:oMath>
        <m:r>
          <m:t>B</m:t>
        </m:r>
        <m:sSub>
          <m:e>
            <m:r>
              <m:t>F</m:t>
            </m:r>
          </m:e>
          <m:sub>
            <m:r>
              <m:t>10</m:t>
            </m:r>
          </m:sub>
        </m:sSub>
      </m:oMath>
      <w:r>
        <w:t xml:space="preserve"> </w:t>
      </w:r>
      <w:r>
        <w:t xml:space="preserve">= 17.936;</w:t>
      </w:r>
      <w:r>
        <w:t xml:space="preserve"> </w:t>
      </w:r>
      <m:oMath>
        <m:r>
          <m:t>t</m:t>
        </m:r>
      </m:oMath>
      <w:r>
        <w:t xml:space="preserve">(1, 21) = 3.155,</w:t>
      </w:r>
      <w:r>
        <w:t xml:space="preserve"> </w:t>
      </w:r>
      <m:oMath>
        <m:r>
          <m:t>a</m:t>
        </m:r>
        <m:r>
          <m:t>d</m:t>
        </m:r>
        <m:r>
          <m:t>j</m:t>
        </m:r>
        <m:r>
          <m:rPr>
            <m:sty m:val="p"/>
          </m:rPr>
          <m:t>.</m:t>
        </m:r>
        <m:r>
          <m:t>p</m:t>
        </m:r>
      </m:oMath>
      <w:r>
        <w:t xml:space="preserve"> </w:t>
      </w:r>
      <w:r>
        <w:t xml:space="preserve">= 0.007, Cohen’s</w:t>
      </w:r>
      <w:r>
        <w:t xml:space="preserve"> </w:t>
      </w:r>
      <m:oMath>
        <m:sSub>
          <m:e>
            <m:r>
              <m:t>d</m:t>
            </m:r>
          </m:e>
          <m:sub>
            <m:r>
              <m:t>z</m:t>
            </m:r>
          </m:sub>
        </m:sSub>
      </m:oMath>
      <w:r>
        <w:t xml:space="preserve"> </w:t>
      </w:r>
      <w:r>
        <w:t xml:space="preserve">= 0.209,</w:t>
      </w:r>
      <w:r>
        <w:t xml:space="preserve"> </w:t>
      </w:r>
      <m:oMath>
        <m:r>
          <m:t>B</m:t>
        </m:r>
        <m:sSub>
          <m:e>
            <m:r>
              <m:t>F</m:t>
            </m:r>
          </m:e>
          <m:sub>
            <m:r>
              <m:t>10</m:t>
            </m:r>
          </m:sub>
        </m:sSub>
      </m:oMath>
      <w:r>
        <w:t xml:space="preserve"> </w:t>
      </w:r>
      <w:r>
        <w:t xml:space="preserve">= 9.289, respectively)), indicating that the baseline pupil size, prior to counting the number of alternations, was related to a subsequent number of perceptual transitions.</w:t>
      </w:r>
      <w:r>
        <w:t xml:space="preserve"> </w:t>
      </w:r>
      <w:r>
        <w:t xml:space="preserve">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 (</w:t>
      </w:r>
      <m:oMath>
        <m:r>
          <m:t>y</m:t>
        </m:r>
      </m:oMath>
      <w:r>
        <w:t xml:space="preserve"> </w:t>
      </w:r>
      <w:r>
        <w:t xml:space="preserve">= 0.079</w:t>
      </w:r>
      <m:oMath>
        <m:r>
          <m:t>x</m:t>
        </m:r>
      </m:oMath>
      <w:r>
        <w:t xml:space="preserve"> </w:t>
      </w:r>
      <w:r>
        <w:t xml:space="preserve">+ 0.76,</w:t>
      </w:r>
      <w:r>
        <w:t xml:space="preserve"> </w:t>
      </w:r>
      <m:oMath>
        <m:r>
          <m:t>R</m:t>
        </m:r>
      </m:oMath>
      <w:r>
        <w:t xml:space="preserve"> </w:t>
      </w:r>
      <w:r>
        <w:t xml:space="preserve">= 0.119,</w:t>
      </w:r>
      <w:r>
        <w:t xml:space="preserve"> </w:t>
      </w:r>
      <m:oMath>
        <m:r>
          <m:t>t</m:t>
        </m:r>
      </m:oMath>
      <w:r>
        <w:t xml:space="preserve"> </w:t>
      </w:r>
      <w:r>
        <w:t xml:space="preserve">= 14.9673,</w:t>
      </w:r>
      <w:r>
        <w:t xml:space="preserve"> </w:t>
      </w:r>
      <m:oMath>
        <m:r>
          <m:t>p</m:t>
        </m:r>
      </m:oMath>
      <w:r>
        <w:t xml:space="preserve"> </w:t>
      </w:r>
      <w:r>
        <w:t xml:space="preserve">= 0). Consistent with the previous results, the number of alternations monotonically increased with the baseline pupil size.</w:t>
      </w:r>
    </w:p>
    <w:bookmarkEnd w:id="21"/>
    <w:bookmarkEnd w:id="22"/>
    <w:bookmarkStart w:id="25" w:name="experiment-2"/>
    <w:p>
      <w:pPr>
        <w:pStyle w:val="Heading2"/>
      </w:pPr>
      <w:r>
        <w:t xml:space="preserve">Experiment 2</w:t>
      </w:r>
    </w:p>
    <w:bookmarkStart w:id="23" w:name="behavioral-response-1"/>
    <w:p>
      <w:pPr>
        <w:pStyle w:val="Heading3"/>
      </w:pPr>
      <w:r>
        <w:t xml:space="preserve">Behavioral response</w:t>
      </w:r>
    </w:p>
    <w:p>
      <w:pPr>
        <w:pStyle w:val="FirstParagraph"/>
      </w:pPr>
      <w:r>
        <w:t xml:space="preserve">The average number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trials (presence and absence of perceptual alternations, respectively) were 36.85</w:t>
      </w:r>
      <w:r>
        <w:t xml:space="preserve"> </w:t>
      </w:r>
      <m:oMath>
        <m:r>
          <m:rPr>
            <m:sty m:val="p"/>
          </m:rPr>
          <m:t>±</m:t>
        </m:r>
      </m:oMath>
      <w:r>
        <w:t xml:space="preserve"> </w:t>
      </w:r>
      <w:r>
        <w:t xml:space="preserve">13.86 and 45.1</w:t>
      </w:r>
      <w:r>
        <w:t xml:space="preserve"> </w:t>
      </w:r>
      <m:oMath>
        <m:r>
          <m:rPr>
            <m:sty m:val="p"/>
          </m:rPr>
          <m:t>±</m:t>
        </m:r>
      </m:oMath>
      <w:r>
        <w:t xml:space="preserve"> </w:t>
      </w:r>
      <w:r>
        <w:t xml:space="preserve">14.99, respectively (</w:t>
      </w:r>
      <m:oMath>
        <m:r>
          <m:t>t</m:t>
        </m:r>
      </m:oMath>
      <w:r>
        <w:t xml:space="preserve">(1,19) = -1.379,</w:t>
      </w:r>
      <w:r>
        <w:t xml:space="preserve"> </w:t>
      </w:r>
      <m:oMath>
        <m:r>
          <m:t>p</m:t>
        </m:r>
      </m:oMath>
      <w:r>
        <w:t xml:space="preserve"> </w:t>
      </w:r>
      <w:r>
        <w:t xml:space="preserve">= 0.184, Cohen’s</w:t>
      </w:r>
      <w:r>
        <w:t xml:space="preserve"> </w:t>
      </w:r>
      <m:oMath>
        <m:sSub>
          <m:e>
            <m:r>
              <m:t>d</m:t>
            </m:r>
          </m:e>
          <m:sub>
            <m:r>
              <m:t>z</m:t>
            </m:r>
          </m:sub>
        </m:sSub>
      </m:oMath>
      <w:r>
        <w:t xml:space="preserve"> </w:t>
      </w:r>
      <w:r>
        <w:t xml:space="preserve">= 0.572).</w:t>
      </w:r>
      <w:r>
        <w:t xml:space="preserve"> </w:t>
      </w:r>
      <w:r>
        <w:t xml:space="preserve">RT in the answer</w:t>
      </w:r>
      <w:r>
        <w:t xml:space="preserve"> </w:t>
      </w:r>
      <w:r>
        <w:t xml:space="preserve">‘</w:t>
      </w:r>
      <w:r>
        <w:t xml:space="preserve">yes</w:t>
      </w:r>
      <w:r>
        <w:t xml:space="preserve">’</w:t>
      </w:r>
      <w:r>
        <w:t xml:space="preserve"> </w:t>
      </w:r>
      <w:r>
        <w:t xml:space="preserve">(1.22</w:t>
      </w:r>
      <w:r>
        <w:t xml:space="preserve"> </w:t>
      </w:r>
      <m:oMath>
        <m:r>
          <m:rPr>
            <m:sty m:val="p"/>
          </m:rPr>
          <m:t>±</m:t>
        </m:r>
      </m:oMath>
      <w:r>
        <w:t xml:space="preserve"> </w:t>
      </w:r>
      <w:r>
        <w:t xml:space="preserve">0.435 s) was significantly faster than</w:t>
      </w:r>
      <w:r>
        <w:t xml:space="preserve"> </w:t>
      </w:r>
      <w:r>
        <w:t xml:space="preserve">‘</w:t>
      </w:r>
      <w:r>
        <w:t xml:space="preserve">no</w:t>
      </w:r>
      <w:r>
        <w:t xml:space="preserve">’</w:t>
      </w:r>
      <w:r>
        <w:t xml:space="preserve"> </w:t>
      </w:r>
      <w:r>
        <w:t xml:space="preserve">(1.22</w:t>
      </w:r>
      <w:r>
        <w:t xml:space="preserve"> </w:t>
      </w:r>
      <m:oMath>
        <m:r>
          <m:rPr>
            <m:sty m:val="p"/>
          </m:rPr>
          <m:t>±</m:t>
        </m:r>
      </m:oMath>
      <w:r>
        <w:t xml:space="preserve"> </w:t>
      </w:r>
      <w:r>
        <w:t xml:space="preserve">0.435 s) (</w:t>
      </w:r>
      <m:oMath>
        <m:r>
          <m:t>t</m:t>
        </m:r>
      </m:oMath>
      <w:r>
        <w:t xml:space="preserve">(1,19) = 4.608,</w:t>
      </w:r>
      <w:r>
        <w:t xml:space="preserve"> </w:t>
      </w:r>
      <m:oMath>
        <m:r>
          <m:t>p</m:t>
        </m:r>
      </m:oMath>
      <w:r>
        <w:t xml:space="preserve"> </w:t>
      </w:r>
      <w:r>
        <w:t xml:space="preserve">= 0, Cohen’s</w:t>
      </w:r>
      <w:r>
        <w:t xml:space="preserve"> </w:t>
      </w:r>
      <m:oMath>
        <m:sSub>
          <m:e>
            <m:r>
              <m:t>d</m:t>
            </m:r>
          </m:e>
          <m:sub>
            <m:r>
              <m:t>z</m:t>
            </m:r>
          </m:sub>
        </m:sSub>
      </m:oMath>
      <w:r>
        <w:t xml:space="preserve"> </w:t>
      </w:r>
      <w:r>
        <w:t xml:space="preserve">= 0.367). This could be because, the participant in the</w:t>
      </w:r>
      <w:r>
        <w:t xml:space="preserve"> </w:t>
      </w:r>
      <w:r>
        <w:t xml:space="preserve">‘</w:t>
      </w:r>
      <w:r>
        <w:t xml:space="preserve">yes</w:t>
      </w:r>
      <w:r>
        <w:t xml:space="preserve">’</w:t>
      </w:r>
      <w:r>
        <w:t xml:space="preserve"> </w:t>
      </w:r>
      <w:r>
        <w:t xml:space="preserve">trial would have been ready to respond as soon as the first occurrence of a perceptual alternation before the response cue was presented, whereas the participant had to wait until the cue to say</w:t>
      </w:r>
      <w:r>
        <w:t xml:space="preserve"> </w:t>
      </w:r>
      <w:r>
        <w:t xml:space="preserve">‘</w:t>
      </w:r>
      <w:r>
        <w:t xml:space="preserve">no</w:t>
      </w:r>
      <w:r>
        <w:t xml:space="preserve">’</w:t>
      </w:r>
      <w:r>
        <w:t xml:space="preserve">. It is important to note, therefore, that the perceptual load and/or mental effort is expected to be lower in the</w:t>
      </w:r>
      <w:r>
        <w:t xml:space="preserve"> </w:t>
      </w:r>
      <w:r>
        <w:t xml:space="preserve">‘</w:t>
      </w:r>
      <w:r>
        <w:t xml:space="preserve">yes</w:t>
      </w:r>
      <w:r>
        <w:t xml:space="preserve">’</w:t>
      </w:r>
      <w:r>
        <w:t xml:space="preserve"> </w:t>
      </w:r>
      <w:r>
        <w:t xml:space="preserve">trials than in the</w:t>
      </w:r>
      <w:r>
        <w:t xml:space="preserve"> </w:t>
      </w:r>
      <w:r>
        <w:t xml:space="preserve">‘</w:t>
      </w:r>
      <w:r>
        <w:t xml:space="preserve">no</w:t>
      </w:r>
      <w:r>
        <w:t xml:space="preserve">’</w:t>
      </w:r>
      <w:r>
        <w:t xml:space="preserve"> </w:t>
      </w:r>
      <w:r>
        <w:t xml:space="preserve">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bookmarkEnd w:id="23"/>
    <w:bookmarkStart w:id="24" w:name="baseline-pupil-size-1"/>
    <w:p>
      <w:pPr>
        <w:pStyle w:val="Heading3"/>
      </w:pPr>
      <w:r>
        <w:t xml:space="preserve">Baseline pupil size</w:t>
      </w:r>
    </w:p>
    <w:p>
      <w:pPr>
        <w:pStyle w:val="FirstParagraph"/>
      </w:pPr>
      <w:r>
        <w:t xml:space="preserve">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 (</w:t>
      </w:r>
      <m:oMath>
        <m:r>
          <m:t>t</m:t>
        </m:r>
      </m:oMath>
      <w:r>
        <w:t xml:space="preserve">(1, 19) = -2.235,</w:t>
      </w:r>
      <w:r>
        <w:t xml:space="preserve"> </w:t>
      </w:r>
      <m:oMath>
        <m:r>
          <m:t>p</m:t>
        </m:r>
      </m:oMath>
      <w:r>
        <w:t xml:space="preserve"> </w:t>
      </w:r>
      <w:r>
        <w:t xml:space="preserve">= 0.038, Cohen’s</w:t>
      </w:r>
      <w:r>
        <w:t xml:space="preserve"> </w:t>
      </w:r>
      <m:oMath>
        <m:sSub>
          <m:e>
            <m:r>
              <m:t>d</m:t>
            </m:r>
          </m:e>
          <m:sub>
            <m:r>
              <m:t>z</m:t>
            </m:r>
          </m:sub>
        </m:sSub>
      </m:oMath>
      <w:r>
        <w:t xml:space="preserve"> </w:t>
      </w:r>
      <w:r>
        <w:t xml:space="preserve">= 0.099,</w:t>
      </w:r>
      <w:r>
        <w:t xml:space="preserve"> </w:t>
      </w:r>
      <m:oMath>
        <m:r>
          <m:t>B</m:t>
        </m:r>
        <m:sSub>
          <m:e>
            <m:r>
              <m:t>F</m:t>
            </m:r>
          </m:e>
          <m:sub>
            <m:r>
              <m:t>10</m:t>
            </m:r>
          </m:sub>
        </m:sSub>
      </m:oMath>
      <w:r>
        <w:t xml:space="preserve"> </w:t>
      </w:r>
      <w:r>
        <w:t xml:space="preserve">= 1.738).</w:t>
      </w:r>
    </w:p>
    <w:p>
      <w:pPr>
        <w:pStyle w:val="BodyText"/>
      </w:pPr>
      <w:r>
        <w:t xml:space="preserve">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 (</w:t>
      </w:r>
      <m:oMath>
        <m:r>
          <m:t>y</m:t>
        </m:r>
      </m:oMath>
      <w:r>
        <w:t xml:space="preserve"> </w:t>
      </w:r>
      <w:r>
        <w:t xml:space="preserve">= 0.039</w:t>
      </w:r>
      <m:oMath>
        <m:r>
          <m:t>x</m:t>
        </m:r>
      </m:oMath>
      <w:r>
        <w:t xml:space="preserve"> </w:t>
      </w:r>
      <w:r>
        <w:t xml:space="preserve">+ -0.118,</w:t>
      </w:r>
      <w:r>
        <w:t xml:space="preserve"> </w:t>
      </w:r>
      <m:oMath>
        <m:r>
          <m:t>R</m:t>
        </m:r>
      </m:oMath>
      <w:r>
        <w:t xml:space="preserve"> </w:t>
      </w:r>
      <w:r>
        <w:t xml:space="preserve">= 0.224,</w:t>
      </w:r>
      <w:r>
        <w:t xml:space="preserve"> </w:t>
      </w:r>
      <m:oMath>
        <m:r>
          <m:t>t</m:t>
        </m:r>
      </m:oMath>
      <w:r>
        <w:t xml:space="preserve"> </w:t>
      </w:r>
      <w:r>
        <w:t xml:space="preserve">= -2.1495,</w:t>
      </w:r>
      <w:r>
        <w:t xml:space="preserve"> </w:t>
      </w:r>
      <m:oMath>
        <m:r>
          <m:t>p</m:t>
        </m:r>
      </m:oMath>
      <w:r>
        <w:t xml:space="preserve"> </w:t>
      </w:r>
      <w:r>
        <w:t xml:space="preserve">= 0.0338).</w:t>
      </w:r>
    </w:p>
    <w:bookmarkEnd w:id="24"/>
    <w:bookmarkEnd w:id="25"/>
    <w:bookmarkStart w:id="26" w:name="Xa1dd554bea947857e5f5ccc3f4ed1f7585da8fe"/>
    <w:p>
      <w:pPr>
        <w:pStyle w:val="Heading2"/>
      </w:pPr>
      <w:r>
        <w:t xml:space="preserve">Transient Pupil Dilation/Constriction (PD/PC)</w:t>
      </w:r>
    </w:p>
    <w:p>
      <w:pPr>
        <w:pStyle w:val="FirstParagraph"/>
      </w:pPr>
      <w:r>
        <w:t xml:space="preserve">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 (</w:t>
      </w:r>
      <m:oMath>
        <m:r>
          <m:t>F</m:t>
        </m:r>
      </m:oMath>
      <w:r>
        <w:t xml:space="preserve">(1,19) = 7.01,</w:t>
      </w:r>
      <w:r>
        <w:t xml:space="preserve"> </w:t>
      </w:r>
      <m:oMath>
        <m:r>
          <m:t>p</m:t>
        </m:r>
      </m:oMath>
      <w:r>
        <w:t xml:space="preserve"> </w:t>
      </w:r>
      <w:r>
        <w:t xml:space="preserve">= 0.016,</w:t>
      </w:r>
      <w:r>
        <w:t xml:space="preserve"> </w:t>
      </w:r>
      <m:oMath>
        <m:sSubSup>
          <m:e>
            <m:r>
              <m:t>η</m:t>
            </m:r>
          </m:e>
          <m:sub>
            <m:r>
              <m:t>p</m:t>
            </m:r>
          </m:sub>
          <m:sup>
            <m:r>
              <m:t>2</m:t>
            </m:r>
          </m:sup>
        </m:sSubSup>
      </m:oMath>
      <w:r>
        <w:t xml:space="preserve"> </w:t>
      </w:r>
      <w:r>
        <w:t xml:space="preserve">= 0.269)., consistent with the previous studies (Einhäuser et al., 2008; Grenzebach et al., 2021). The number of PD events was marginally larger in Experiment 1 than in 2 (</w:t>
      </w:r>
      <m:oMath>
        <m:r>
          <m:t>F</m:t>
        </m:r>
      </m:oMath>
      <w:r>
        <w:t xml:space="preserve">(1,19) = 3.36,</w:t>
      </w:r>
      <w:r>
        <w:t xml:space="preserve"> </w:t>
      </w:r>
      <m:oMath>
        <m:r>
          <m:t>p</m:t>
        </m:r>
      </m:oMath>
      <w:r>
        <w:t xml:space="preserve"> </w:t>
      </w:r>
      <w:r>
        <w:t xml:space="preserve">= 0.083,</w:t>
      </w:r>
      <w:r>
        <w:t xml:space="preserve"> </w:t>
      </w:r>
      <m:oMath>
        <m:sSubSup>
          <m:e>
            <m:r>
              <m:t>η</m:t>
            </m:r>
          </m:e>
          <m:sub>
            <m:r>
              <m:t>p</m:t>
            </m:r>
          </m:sub>
          <m:sup>
            <m:r>
              <m:t>2</m:t>
            </m:r>
          </m:sup>
        </m:sSubSup>
      </m:oMath>
      <w:r>
        <w:t xml:space="preserve"> </w:t>
      </w:r>
      <w:r>
        <w:t xml:space="preserve">= 0.15), which could be explained by the higher task demand in Experiment 1, as the LC-NE system reflects a broad range of cognitive processes. There was no interaction between the response content and experiment (</w:t>
      </w:r>
      <m:oMath>
        <m:r>
          <m:t>F</m:t>
        </m:r>
      </m:oMath>
      <w:r>
        <w:t xml:space="preserve">(1,19) = 0.238,</w:t>
      </w:r>
      <w:r>
        <w:t xml:space="preserve"> </w:t>
      </w:r>
      <m:oMath>
        <m:r>
          <m:t>p</m:t>
        </m:r>
      </m:oMath>
      <w:r>
        <w:t xml:space="preserve"> </w:t>
      </w:r>
      <w:r>
        <w:t xml:space="preserve">= 0.631,</w:t>
      </w:r>
      <w:r>
        <w:t xml:space="preserve"> </w:t>
      </w:r>
      <m:oMath>
        <m:sSubSup>
          <m:e>
            <m:r>
              <m:t>η</m:t>
            </m:r>
          </m:e>
          <m:sub>
            <m:r>
              <m:t>p</m:t>
            </m:r>
          </m:sub>
          <m:sup>
            <m:r>
              <m:t>2</m:t>
            </m:r>
          </m:sup>
        </m:sSubSup>
      </m:oMath>
      <w:r>
        <w:t xml:space="preserve"> </w:t>
      </w:r>
      <w:r>
        <w:t xml:space="preserve">= 0.012). Two-way repeated measures ANOVAs on the averaged PC showed that there were no significant main effect and interaction (</w:t>
      </w:r>
      <m:oMath>
        <m:r>
          <m:t>F</m:t>
        </m:r>
      </m:oMath>
      <w:r>
        <w:t xml:space="preserve">(1,19) = 1.053,</w:t>
      </w:r>
      <w:r>
        <w:t xml:space="preserve"> </w:t>
      </w:r>
      <m:oMath>
        <m:r>
          <m:t>p</m:t>
        </m:r>
      </m:oMath>
      <w:r>
        <w:t xml:space="preserve"> </w:t>
      </w:r>
      <w:r>
        <w:t xml:space="preserve">= 0.318,</w:t>
      </w:r>
      <w:r>
        <w:t xml:space="preserve"> </w:t>
      </w:r>
      <m:oMath>
        <m:sSubSup>
          <m:e>
            <m:r>
              <m:t>η</m:t>
            </m:r>
          </m:e>
          <m:sub>
            <m:r>
              <m:t>p</m:t>
            </m:r>
          </m:sub>
          <m:sup>
            <m:r>
              <m:t>2</m:t>
            </m:r>
          </m:sup>
        </m:sSubSup>
      </m:oMath>
      <w:r>
        <w:t xml:space="preserve"> </w:t>
      </w:r>
      <w:r>
        <w:t xml:space="preserve">= 0.053;</w:t>
      </w:r>
      <w:r>
        <w:t xml:space="preserve"> </w:t>
      </w:r>
      <m:oMath>
        <m:r>
          <m:t>F</m:t>
        </m:r>
      </m:oMath>
      <w:r>
        <w:t xml:space="preserve">(1,19) = 0.824,</w:t>
      </w:r>
      <w:r>
        <w:t xml:space="preserve"> </w:t>
      </w:r>
      <m:oMath>
        <m:r>
          <m:t>p</m:t>
        </m:r>
      </m:oMath>
      <w:r>
        <w:t xml:space="preserve"> </w:t>
      </w:r>
      <w:r>
        <w:t xml:space="preserve">= 0.375,</w:t>
      </w:r>
      <w:r>
        <w:t xml:space="preserve"> </w:t>
      </w:r>
      <m:oMath>
        <m:sSubSup>
          <m:e>
            <m:r>
              <m:t>η</m:t>
            </m:r>
          </m:e>
          <m:sub>
            <m:r>
              <m:t>p</m:t>
            </m:r>
          </m:sub>
          <m:sup>
            <m:r>
              <m:t>2</m:t>
            </m:r>
          </m:sup>
        </m:sSubSup>
      </m:oMath>
      <w:r>
        <w:t xml:space="preserve"> </w:t>
      </w:r>
      <w:r>
        <w:t xml:space="preserve">= 0.042;</w:t>
      </w:r>
      <w:r>
        <w:t xml:space="preserve"> </w:t>
      </w:r>
      <m:oMath>
        <m:r>
          <m:t>F</m:t>
        </m:r>
      </m:oMath>
      <w:r>
        <w:t xml:space="preserve">(1,19) = 0.024,</w:t>
      </w:r>
      <w:r>
        <w:t xml:space="preserve"> </w:t>
      </w:r>
      <m:oMath>
        <m:r>
          <m:t>p</m:t>
        </m:r>
      </m:oMath>
      <w:r>
        <w:t xml:space="preserve"> </w:t>
      </w:r>
      <w:r>
        <w:t xml:space="preserve">= 0.88,</w:t>
      </w:r>
      <w:r>
        <w:t xml:space="preserve"> </w:t>
      </w:r>
      <m:oMath>
        <m:sSubSup>
          <m:e>
            <m:r>
              <m:t>η</m:t>
            </m:r>
          </m:e>
          <m:sub>
            <m:r>
              <m:t>p</m:t>
            </m:r>
          </m:sub>
          <m:sup>
            <m:r>
              <m:t>2</m:t>
            </m:r>
          </m:sup>
        </m:sSubSup>
      </m:oMath>
      <w:r>
        <w:t xml:space="preserve"> </w:t>
      </w:r>
      <w:r>
        <w:t xml:space="preserve">= 0.001, respectively).</w:t>
      </w:r>
    </w:p>
    <w:bookmarkEnd w:id="26"/>
    <w:bookmarkStart w:id="28" w:name="cross-correlation-function"/>
    <w:p>
      <w:pPr>
        <w:pStyle w:val="Heading2"/>
      </w:pPr>
      <w:r>
        <w:t xml:space="preserve">Cross-correlation function</w:t>
      </w:r>
    </w:p>
    <w:p>
      <w:pPr>
        <w:pStyle w:val="FirstParagraph"/>
      </w:pPr>
      <w:r>
        <w:t xml:space="preserve">The baseline pupil size up to six trials ahead of the behavioral response and after the response until three trials was positively correlated to the number of perceptual alternations (Fig. 5A).</w:t>
      </w:r>
      <w:r>
        <w:t xml:space="preserve"> </w:t>
      </w:r>
      <w:r>
        <w:t xml:space="preserve">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 Figure 5B shows that the averaged maximum cross-correlation coefficient (found for each subject) in the raw condition was significantly higher than in the shuffled condition (</w:t>
      </w:r>
      <m:oMath>
        <m:r>
          <m:t>t</m:t>
        </m:r>
      </m:oMath>
      <w:r>
        <w:t xml:space="preserve">(1, 21) = 12.097,</w:t>
      </w:r>
      <w:r>
        <w:t xml:space="preserve"> </w:t>
      </w:r>
      <m:oMath>
        <m:r>
          <m:t>p</m:t>
        </m:r>
      </m:oMath>
      <w:r>
        <w:t xml:space="preserve"> </w:t>
      </w:r>
      <w:r>
        <w:t xml:space="preserve">= 0, Cohen’s</w:t>
      </w:r>
      <w:r>
        <w:t xml:space="preserve"> </w:t>
      </w:r>
      <m:oMath>
        <m:sSub>
          <m:e>
            <m:r>
              <m:t>d</m:t>
            </m:r>
          </m:e>
          <m:sub>
            <m:r>
              <m:t>z</m:t>
            </m:r>
          </m:sub>
        </m:sSub>
      </m:oMath>
      <w:r>
        <w:t xml:space="preserve"> </w:t>
      </w:r>
      <w:r>
        <w:t xml:space="preserve">= 2.763,</w:t>
      </w:r>
      <w:r>
        <w:t xml:space="preserve"> </w:t>
      </w:r>
      <m:oMath>
        <m:r>
          <m:t>B</m:t>
        </m:r>
        <m:sSub>
          <m:e>
            <m:r>
              <m:t>F</m:t>
            </m:r>
          </m:e>
          <m:sub>
            <m:r>
              <m:t>10</m:t>
            </m:r>
          </m:sub>
        </m:sSub>
      </m:oMath>
      <w:r>
        <w:t xml:space="preserve"> </w:t>
      </w:r>
      <w:r>
        <w:t xml:space="preserve">= 1.4643872</w:t>
      </w:r>
      <w:r>
        <w:t xml:space="preserve">^{8}).</w:t>
      </w:r>
    </w:p>
    <w:bookmarkStart w:id="27" w:name="statistical-analysis"/>
    <w:p>
      <w:pPr>
        <w:pStyle w:val="Heading3"/>
      </w:pPr>
      <w:r>
        <w:t xml:space="preserve">Statistical analysis</w:t>
      </w:r>
    </w:p>
    <w:p>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The level of statistical significance was set to</w:t>
      </w:r>
      <w:r>
        <w:t xml:space="preserve"> </w:t>
      </w:r>
      <m:oMath>
        <m:r>
          <m:t>p</m:t>
        </m:r>
      </m:oMath>
      <w:r>
        <w:t xml:space="preserve"> </w:t>
      </w:r>
      <w:r>
        <w:t xml:space="preserve">&lt; 0.05 for all analyses. Pairwise comparisons of the main effects were corrected through multiple comparisons using the modified Bonferroni method. 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 and as Cohen’s</w:t>
      </w:r>
      <w:r>
        <w:t xml:space="preserve"> </w:t>
      </w:r>
      <m:oMath>
        <m:sSub>
          <m:e>
            <m:r>
              <m:t>d</m:t>
            </m:r>
          </m:e>
          <m:sub>
            <m:r>
              <m:t>z</m:t>
            </m:r>
          </m:sub>
        </m:sSub>
      </m:oMath>
      <w:r>
        <w:t xml:space="preserve"> </w:t>
      </w:r>
      <w:r>
        <w:t xml:space="preserve">for</w:t>
      </w:r>
      <w:r>
        <w:t xml:space="preserve"> </w:t>
      </w:r>
      <m:oMath>
        <m:r>
          <m:t>t</m:t>
        </m:r>
      </m:oMath>
      <w:r>
        <w:t xml:space="preserve">-tests</w:t>
      </w:r>
      <w:r>
        <w:t xml:space="preserve"> </w:t>
      </w:r>
      <w:r>
        <w:rPr>
          <w:bCs/>
          <w:b/>
        </w:rPr>
        <w:t xml:space="preserve">(Cohen, 1998, p. 48)</w:t>
      </w:r>
      <w:r>
        <w:t xml:space="preserve">.</w:t>
      </w:r>
      <w:r>
        <w:t xml:space="preserve"> </w:t>
      </w:r>
      <w:r>
        <w:t xml:space="preserve"> </w:t>
      </w:r>
    </w:p>
    <w:p>
      <w:pPr>
        <w:pStyle w:val="BodyText"/>
      </w:pPr>
      <w:r>
        <w:t xml:space="preserve">To quantify the evidence in the data, we performed Bayesian one-sample t-tests using the BayesFactor package (v0.9.12-4.2)</w:t>
      </w:r>
      <w:r>
        <w:t xml:space="preserve"> </w:t>
      </w:r>
      <w:r>
        <w:rPr>
          <w:bCs/>
          <w:b/>
        </w:rPr>
        <w:t xml:space="preserve">(Morey, 2019)</w:t>
      </w:r>
      <w:r>
        <w:t xml:space="preserve"> </w:t>
      </w:r>
      <w:r>
        <w:t xml:space="preserve">for the R software (Version 3.6.3)</w:t>
      </w:r>
      <w:r>
        <w:t xml:space="preserve"> </w:t>
      </w:r>
      <w:r>
        <w:rPr>
          <w:bCs/>
          <w:b/>
        </w:rPr>
        <w:t xml:space="preserve">(R Core Team, 2020)</w:t>
      </w:r>
      <w:r>
        <w:t xml:space="preserve">. We reported Bayesian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 Greenhouse–Geisser corrections were performed when the results of Mauchly’s sphericity test were significant.</w:t>
      </w:r>
    </w:p>
    <w:p>
      <w:pPr>
        <w:pStyle w:val="BodyText"/>
      </w:pPr>
      <w:r>
        <w:t xml:space="preserve">In the analysis of pupil response bins, we fitted the following two models to assess whether the behavioral variability (</w:t>
      </w:r>
      <m:oMath>
        <m:r>
          <m:t>Y</m:t>
        </m:r>
      </m:oMath>
      <w:r>
        <w:t xml:space="preserve">) can be explained by a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P</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P</m:t>
        </m:r>
        <m:r>
          <m:rPr>
            <m:sty m:val="p"/>
          </m:rPr>
          <m:t>+</m:t>
        </m:r>
        <m:sSub>
          <m:e>
            <m:r>
              <m:t>β</m:t>
            </m:r>
          </m:e>
          <m:sub>
            <m:r>
              <m:t>2</m:t>
            </m:r>
          </m:sub>
        </m:sSub>
        <m:sSup>
          <m:e>
            <m:r>
              <m:t>P</m:t>
            </m:r>
          </m:e>
          <m:sup>
            <m:r>
              <m:t>2</m:t>
            </m:r>
          </m:sup>
        </m:sSup>
      </m:oMath>
    </w:p>
    <w:p>
      <w:pPr>
        <w:pStyle w:val="BodyText"/>
      </w:pPr>
      <w:r>
        <w:t xml:space="preserve">where</w:t>
      </w:r>
      <w:r>
        <w:t xml:space="preserve"> </w:t>
      </w:r>
      <m:oMath>
        <m:r>
          <m:t>β</m:t>
        </m:r>
      </m:oMath>
      <w:r>
        <w:t xml:space="preserve"> </w:t>
      </w:r>
      <w:r>
        <w:t xml:space="preserve">as regression coefficients and</w:t>
      </w:r>
      <w:r>
        <w:t xml:space="preserve"> </w:t>
      </w:r>
      <m:oMath>
        <m:r>
          <m:t>P</m:t>
        </m:r>
      </m:oMath>
      <w:r>
        <w:t xml:space="preserve"> </w:t>
      </w:r>
      <w:r>
        <w:t xml:space="preserve">as the baseline pupil response bins. The models were quantified using the Akaike information criterion (AIC), which specifies the evidence of goodness of fit for a model.</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2021-10-13T06:20:40Z</dcterms:created>
  <dcterms:modified xsi:type="dcterms:W3CDTF">2021-10-13T06:20:40Z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3/2/2021</vt:lpwstr>
  </property>
  <property fmtid="{D5CDD505-2E9C-101B-9397-08002B2CF9AE}" pid="3" name="draft">
    <vt:lpwstr>yes</vt:lpwstr>
  </property>
  <property fmtid="{D5CDD505-2E9C-101B-9397-08002B2CF9AE}" pid="4" name="output">
    <vt:lpwstr/>
  </property>
</Properties>
</file>