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BAFEEB3" w:rsidR="00227861" w:rsidRPr="0020133F" w:rsidRDefault="0040550E" w:rsidP="00FD7567">
            <w:pPr>
              <w:contextualSpacing/>
              <w:rPr>
                <w:rFonts w:cs="Arial"/>
                <w:b/>
                <w:bCs/>
                <w:sz w:val="20"/>
                <w:szCs w:val="20"/>
              </w:rPr>
            </w:pPr>
            <w:r>
              <w:rPr>
                <w:rFonts w:cs="Arial"/>
                <w:b/>
                <w:bCs/>
                <w:sz w:val="20"/>
                <w:szCs w:val="20"/>
              </w:rPr>
              <w:t xml:space="preserve">Immigration Law &amp; Practice </w:t>
            </w:r>
            <w:r w:rsidR="00B919EC">
              <w:rPr>
                <w:rFonts w:cs="Arial"/>
                <w:b/>
                <w:bCs/>
                <w:sz w:val="20"/>
                <w:szCs w:val="20"/>
              </w:rPr>
              <w:t xml:space="preserve"> </w:t>
            </w:r>
            <w:r w:rsidR="00D76A3B">
              <w:rPr>
                <w:rFonts w:cs="Arial"/>
                <w:b/>
                <w:bCs/>
                <w:sz w:val="20"/>
                <w:szCs w:val="20"/>
              </w:rPr>
              <w:t xml:space="preserv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2326923E" w:rsidR="00472EC0" w:rsidRPr="00361AF7" w:rsidRDefault="00315BC8" w:rsidP="00FD7567">
            <w:pPr>
              <w:contextualSpacing/>
              <w:rPr>
                <w:rFonts w:cs="Arial"/>
                <w:sz w:val="20"/>
                <w:szCs w:val="20"/>
              </w:rPr>
            </w:pPr>
            <w:r>
              <w:rPr>
                <w:rFonts w:cs="Arial"/>
                <w:sz w:val="20"/>
                <w:szCs w:val="20"/>
              </w:rPr>
              <w:t>LAW7010M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2750DE9F" w:rsidR="00472EC0" w:rsidRPr="00361AF7" w:rsidRDefault="00D76A3B" w:rsidP="00FD7567">
            <w:pPr>
              <w:contextualSpacing/>
              <w:rPr>
                <w:rFonts w:cs="Arial"/>
                <w:sz w:val="20"/>
                <w:szCs w:val="20"/>
              </w:rPr>
            </w:pPr>
            <w:r>
              <w:rPr>
                <w:rFonts w:cs="Arial"/>
                <w:sz w:val="20"/>
                <w:szCs w:val="20"/>
              </w:rPr>
              <w:t>10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6A5BE317" w:rsidR="00D8390A" w:rsidRDefault="00D93460" w:rsidP="00FD7567">
            <w:pPr>
              <w:rPr>
                <w:rFonts w:cs="Arial"/>
                <w:sz w:val="20"/>
                <w:szCs w:val="20"/>
              </w:rPr>
            </w:pPr>
            <w:r>
              <w:rPr>
                <w:rFonts w:cs="Arial"/>
                <w:sz w:val="20"/>
                <w:szCs w:val="20"/>
              </w:rPr>
              <w:t>100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521C9871" w:rsidR="00D81BCA" w:rsidRPr="00361AF7" w:rsidRDefault="00D93460" w:rsidP="00FD7567">
            <w:pPr>
              <w:rPr>
                <w:rFonts w:cs="Arial"/>
                <w:sz w:val="20"/>
                <w:szCs w:val="20"/>
              </w:rPr>
            </w:pPr>
            <w:r>
              <w:rPr>
                <w:rFonts w:cs="Arial"/>
                <w:sz w:val="20"/>
                <w:szCs w:val="20"/>
              </w:rPr>
              <w:t>24</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6857CAC2" w:rsidR="00D81BCA" w:rsidRPr="00361AF7" w:rsidRDefault="00D93460" w:rsidP="00FD7567">
            <w:pPr>
              <w:rPr>
                <w:rFonts w:cs="Arial"/>
                <w:sz w:val="20"/>
                <w:szCs w:val="20"/>
              </w:rPr>
            </w:pPr>
            <w:r>
              <w:rPr>
                <w:rFonts w:cs="Arial"/>
                <w:sz w:val="20"/>
                <w:szCs w:val="20"/>
              </w:rPr>
              <w:t>76</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198EBDA5" w14:textId="1791E227" w:rsidR="00BC25B6" w:rsidRPr="00E71DE6" w:rsidRDefault="00BC25B6" w:rsidP="00BC25B6">
            <w:pPr>
              <w:autoSpaceDE w:val="0"/>
              <w:autoSpaceDN w:val="0"/>
              <w:adjustRightInd w:val="0"/>
              <w:jc w:val="both"/>
              <w:rPr>
                <w:rFonts w:cs="Arial"/>
                <w:sz w:val="20"/>
                <w:szCs w:val="20"/>
                <w:lang w:val="en-US"/>
              </w:rPr>
            </w:pPr>
            <w:r w:rsidRPr="00E71DE6">
              <w:rPr>
                <w:rFonts w:cs="Arial"/>
                <w:sz w:val="20"/>
                <w:szCs w:val="20"/>
                <w:lang w:val="en-US"/>
              </w:rPr>
              <w:t xml:space="preserve">This module covers </w:t>
            </w:r>
            <w:r w:rsidR="00987A96" w:rsidRPr="00E71DE6">
              <w:rPr>
                <w:rFonts w:cs="Arial"/>
                <w:sz w:val="20"/>
                <w:szCs w:val="20"/>
              </w:rPr>
              <w:t xml:space="preserve">a thorough and practical introduction to all the main areas of </w:t>
            </w:r>
            <w:r w:rsidR="00EF084C">
              <w:rPr>
                <w:rFonts w:cs="Arial"/>
                <w:sz w:val="20"/>
                <w:szCs w:val="20"/>
              </w:rPr>
              <w:t>immigration</w:t>
            </w:r>
            <w:r w:rsidR="00987A96" w:rsidRPr="00E71DE6">
              <w:rPr>
                <w:rFonts w:cs="Arial"/>
                <w:sz w:val="20"/>
                <w:szCs w:val="20"/>
              </w:rPr>
              <w:t xml:space="preserve"> </w:t>
            </w:r>
            <w:r w:rsidR="005A2D36">
              <w:rPr>
                <w:rFonts w:cs="Arial"/>
                <w:sz w:val="20"/>
                <w:szCs w:val="20"/>
              </w:rPr>
              <w:t>law and</w:t>
            </w:r>
            <w:r w:rsidR="00987A96" w:rsidRPr="00E71DE6">
              <w:rPr>
                <w:rFonts w:cs="Arial"/>
                <w:sz w:val="20"/>
                <w:szCs w:val="20"/>
              </w:rPr>
              <w:t xml:space="preserve"> practice.</w:t>
            </w:r>
            <w:r w:rsidR="003513E6">
              <w:rPr>
                <w:rFonts w:cs="Arial"/>
                <w:sz w:val="20"/>
                <w:szCs w:val="20"/>
              </w:rPr>
              <w:t xml:space="preserve"> Students will learn about the different categories of immigration </w:t>
            </w:r>
            <w:r w:rsidR="00564B7C">
              <w:rPr>
                <w:rFonts w:cs="Arial"/>
                <w:sz w:val="20"/>
                <w:szCs w:val="20"/>
              </w:rPr>
              <w:t xml:space="preserve">entry into the UK and will consider the protections afforded to refugees and the process for applying for asylum. Students will explore the impact of Brexit </w:t>
            </w:r>
            <w:r w:rsidR="006A0E57">
              <w:rPr>
                <w:rFonts w:cs="Arial"/>
                <w:sz w:val="20"/>
                <w:szCs w:val="20"/>
              </w:rPr>
              <w:t xml:space="preserve">upon immigration and freedom of movement between member states of the European Union and the United Kingdom. Finally, students will consider issues of enforcement and the process for appealing and reviewing immigration decisions. </w:t>
            </w:r>
          </w:p>
          <w:p w14:paraId="140E26FB" w14:textId="77777777" w:rsidR="00BC25B6" w:rsidRPr="00BC25B6" w:rsidRDefault="00BC25B6" w:rsidP="00BC25B6">
            <w:pPr>
              <w:autoSpaceDE w:val="0"/>
              <w:autoSpaceDN w:val="0"/>
              <w:adjustRightInd w:val="0"/>
              <w:jc w:val="both"/>
              <w:rPr>
                <w:rFonts w:cs="Arial"/>
                <w:sz w:val="20"/>
                <w:szCs w:val="20"/>
                <w:lang w:val="en-US"/>
              </w:rPr>
            </w:pPr>
          </w:p>
          <w:p w14:paraId="351078D5" w14:textId="546465F2" w:rsidR="00AB6759" w:rsidRPr="00D36435" w:rsidRDefault="00AB6759" w:rsidP="00D36435">
            <w:pPr>
              <w:autoSpaceDE w:val="0"/>
              <w:autoSpaceDN w:val="0"/>
              <w:adjustRightInd w:val="0"/>
              <w:jc w:val="both"/>
              <w:rPr>
                <w:rFonts w:cs="Arial"/>
                <w:sz w:val="20"/>
                <w:szCs w:val="20"/>
                <w:lang w:val="en-US"/>
              </w:rPr>
            </w:pP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02F24172" w14:textId="732A0315" w:rsidR="003A1E97" w:rsidRDefault="00947C70" w:rsidP="008350F1">
            <w:pPr>
              <w:autoSpaceDE w:val="0"/>
              <w:autoSpaceDN w:val="0"/>
              <w:adjustRightInd w:val="0"/>
              <w:jc w:val="both"/>
              <w:rPr>
                <w:rFonts w:cs="Arial"/>
                <w:sz w:val="20"/>
                <w:szCs w:val="20"/>
                <w:lang w:val="en-US"/>
              </w:rPr>
            </w:pPr>
            <w:r w:rsidRPr="00BC25B6">
              <w:rPr>
                <w:rFonts w:cs="Arial"/>
                <w:sz w:val="20"/>
                <w:szCs w:val="20"/>
                <w:lang w:val="en-US"/>
              </w:rPr>
              <w:t>The S</w:t>
            </w:r>
            <w:r>
              <w:rPr>
                <w:rFonts w:cs="Arial"/>
                <w:sz w:val="20"/>
                <w:szCs w:val="20"/>
                <w:lang w:val="en-US"/>
              </w:rPr>
              <w:t xml:space="preserve">olicitors </w:t>
            </w:r>
            <w:r w:rsidRPr="00BC25B6">
              <w:rPr>
                <w:rFonts w:cs="Arial"/>
                <w:sz w:val="20"/>
                <w:szCs w:val="20"/>
                <w:lang w:val="en-US"/>
              </w:rPr>
              <w:t>R</w:t>
            </w:r>
            <w:r>
              <w:rPr>
                <w:rFonts w:cs="Arial"/>
                <w:sz w:val="20"/>
                <w:szCs w:val="20"/>
                <w:lang w:val="en-US"/>
              </w:rPr>
              <w:t xml:space="preserve">egulation </w:t>
            </w:r>
            <w:r w:rsidRPr="00BC25B6">
              <w:rPr>
                <w:rFonts w:cs="Arial"/>
                <w:sz w:val="20"/>
                <w:szCs w:val="20"/>
                <w:lang w:val="en-US"/>
              </w:rPr>
              <w:t>A</w:t>
            </w:r>
            <w:r>
              <w:rPr>
                <w:rFonts w:cs="Arial"/>
                <w:sz w:val="20"/>
                <w:szCs w:val="20"/>
                <w:lang w:val="en-US"/>
              </w:rPr>
              <w:t>uthority</w:t>
            </w:r>
            <w:r w:rsidRPr="00BC25B6">
              <w:rPr>
                <w:rFonts w:cs="Arial"/>
                <w:sz w:val="20"/>
                <w:szCs w:val="20"/>
                <w:lang w:val="en-US"/>
              </w:rPr>
              <w:t xml:space="preserve"> requires that the assessment in this module must cover a representative and robust selection of the Learning Outcomes listed below, but it is not required to cover all of them. Each Learning Outcome is potentially </w:t>
            </w:r>
            <w:proofErr w:type="gramStart"/>
            <w:r w:rsidRPr="00BC25B6">
              <w:rPr>
                <w:rFonts w:cs="Arial"/>
                <w:sz w:val="20"/>
                <w:szCs w:val="20"/>
                <w:lang w:val="en-US"/>
              </w:rPr>
              <w:t>assessable</w:t>
            </w:r>
            <w:proofErr w:type="gramEnd"/>
            <w:r w:rsidRPr="00BC25B6">
              <w:rPr>
                <w:rFonts w:cs="Arial"/>
                <w:sz w:val="20"/>
                <w:szCs w:val="20"/>
                <w:lang w:val="en-US"/>
              </w:rPr>
              <w:t xml:space="preserve"> and </w:t>
            </w:r>
            <w:r>
              <w:rPr>
                <w:rFonts w:cs="Arial"/>
                <w:sz w:val="20"/>
                <w:szCs w:val="20"/>
                <w:lang w:val="en-US"/>
              </w:rPr>
              <w:t>students</w:t>
            </w:r>
            <w:r w:rsidRPr="00BC25B6">
              <w:rPr>
                <w:rFonts w:cs="Arial"/>
                <w:sz w:val="20"/>
                <w:szCs w:val="20"/>
                <w:lang w:val="en-US"/>
              </w:rPr>
              <w:t xml:space="preserve"> will not be told in advance which will feature in your assessment in this module.</w:t>
            </w:r>
          </w:p>
          <w:p w14:paraId="2798231F" w14:textId="77777777" w:rsidR="00947C70" w:rsidRPr="00F93594" w:rsidRDefault="00947C70" w:rsidP="008350F1">
            <w:pPr>
              <w:autoSpaceDE w:val="0"/>
              <w:autoSpaceDN w:val="0"/>
              <w:adjustRightInd w:val="0"/>
              <w:jc w:val="both"/>
              <w:rPr>
                <w:rFonts w:eastAsia="Arial" w:cs="Arial"/>
                <w:b/>
                <w:bCs/>
                <w:sz w:val="20"/>
                <w:szCs w:val="20"/>
                <w:lang w:eastAsia="en-GB"/>
              </w:rPr>
            </w:pPr>
          </w:p>
          <w:p w14:paraId="215CFC6D" w14:textId="57BC8F39"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 xml:space="preserve">demonstrate their knowledge and understanding and employ the applicable skills </w:t>
            </w:r>
            <w:proofErr w:type="gramStart"/>
            <w:r w:rsidRPr="00324768">
              <w:rPr>
                <w:rFonts w:eastAsia="Arial" w:cs="Arial"/>
                <w:sz w:val="20"/>
                <w:szCs w:val="20"/>
                <w:lang w:eastAsia="en-GB"/>
              </w:rPr>
              <w:t>in the</w:t>
            </w:r>
            <w:r>
              <w:rPr>
                <w:rFonts w:eastAsia="Arial" w:cs="Arial"/>
                <w:sz w:val="20"/>
                <w:szCs w:val="20"/>
                <w:lang w:eastAsia="en-GB"/>
              </w:rPr>
              <w:t xml:space="preserve"> </w:t>
            </w:r>
            <w:r w:rsidR="008D6FC5">
              <w:rPr>
                <w:rFonts w:eastAsia="Arial" w:cs="Arial"/>
                <w:sz w:val="20"/>
                <w:szCs w:val="20"/>
                <w:lang w:eastAsia="en-GB"/>
              </w:rPr>
              <w:t>area of</w:t>
            </w:r>
            <w:proofErr w:type="gramEnd"/>
            <w:r w:rsidR="008D6FC5">
              <w:rPr>
                <w:rFonts w:eastAsia="Arial" w:cs="Arial"/>
                <w:sz w:val="20"/>
                <w:szCs w:val="20"/>
                <w:lang w:eastAsia="en-GB"/>
              </w:rPr>
              <w:t xml:space="preserve"> </w:t>
            </w:r>
            <w:r w:rsidR="00EF084C">
              <w:rPr>
                <w:rFonts w:eastAsia="Arial" w:cs="Arial"/>
                <w:sz w:val="20"/>
                <w:szCs w:val="20"/>
                <w:lang w:eastAsia="en-GB"/>
              </w:rPr>
              <w:t>immigration</w:t>
            </w:r>
            <w:r w:rsidR="008D6FC5">
              <w:rPr>
                <w:rFonts w:eastAsia="Arial" w:cs="Arial"/>
                <w:sz w:val="20"/>
                <w:szCs w:val="20"/>
                <w:lang w:eastAsia="en-GB"/>
              </w:rPr>
              <w:t xml:space="preserve"> </w:t>
            </w:r>
            <w:r w:rsidRPr="00324768">
              <w:rPr>
                <w:rFonts w:eastAsia="Arial" w:cs="Arial"/>
                <w:sz w:val="20"/>
                <w:szCs w:val="20"/>
                <w:lang w:eastAsia="en-GB"/>
              </w:rPr>
              <w:t>law and practice</w:t>
            </w:r>
          </w:p>
          <w:p w14:paraId="230AC887" w14:textId="62D2DC82"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 xml:space="preserve">use the legal knowledge, skills, </w:t>
            </w:r>
            <w:proofErr w:type="gramStart"/>
            <w:r w:rsidRPr="00324768">
              <w:rPr>
                <w:rFonts w:eastAsia="Arial" w:cs="Arial"/>
                <w:sz w:val="20"/>
                <w:szCs w:val="20"/>
                <w:lang w:eastAsia="en-GB"/>
              </w:rPr>
              <w:t>procedures</w:t>
            </w:r>
            <w:proofErr w:type="gramEnd"/>
            <w:r w:rsidRPr="00324768">
              <w:rPr>
                <w:rFonts w:eastAsia="Arial" w:cs="Arial"/>
                <w:sz w:val="20"/>
                <w:szCs w:val="20"/>
                <w:lang w:eastAsia="en-GB"/>
              </w:rPr>
              <w:t xml:space="preserve"> and behaviours appropriate to each client</w:t>
            </w:r>
            <w:r w:rsidR="00780EC9">
              <w:rPr>
                <w:rFonts w:eastAsia="Arial" w:cs="Arial"/>
                <w:sz w:val="20"/>
                <w:szCs w:val="20"/>
                <w:lang w:eastAsia="en-GB"/>
              </w:rPr>
              <w:t xml:space="preserve"> </w:t>
            </w:r>
            <w:r w:rsidRPr="00780EC9">
              <w:rPr>
                <w:rFonts w:eastAsia="Arial" w:cs="Arial"/>
                <w:sz w:val="20"/>
                <w:szCs w:val="20"/>
                <w:lang w:eastAsia="en-GB"/>
              </w:rPr>
              <w:t>and each transaction or matter</w:t>
            </w:r>
          </w:p>
          <w:p w14:paraId="5DF8A548" w14:textId="597B0468"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overall nature of the transaction, then plan and progress that transaction or</w:t>
            </w:r>
            <w:r w:rsidR="00780EC9">
              <w:rPr>
                <w:rFonts w:eastAsia="Arial" w:cs="Arial"/>
                <w:sz w:val="20"/>
                <w:szCs w:val="20"/>
                <w:lang w:eastAsia="en-GB"/>
              </w:rPr>
              <w:t xml:space="preserve"> </w:t>
            </w:r>
            <w:r w:rsidRPr="00780EC9">
              <w:rPr>
                <w:rFonts w:eastAsia="Arial" w:cs="Arial"/>
                <w:sz w:val="20"/>
                <w:szCs w:val="20"/>
                <w:lang w:eastAsia="en-GB"/>
              </w:rPr>
              <w:t>matter through a series of steps and decisions including, where appropriate, drafting</w:t>
            </w:r>
            <w:r w:rsidR="00780EC9">
              <w:rPr>
                <w:rFonts w:eastAsia="Arial" w:cs="Arial"/>
                <w:sz w:val="20"/>
                <w:szCs w:val="20"/>
                <w:lang w:eastAsia="en-GB"/>
              </w:rPr>
              <w:t xml:space="preserve"> </w:t>
            </w:r>
            <w:r w:rsidRPr="00780EC9">
              <w:rPr>
                <w:rFonts w:eastAsia="Arial" w:cs="Arial"/>
                <w:sz w:val="20"/>
                <w:szCs w:val="20"/>
                <w:lang w:eastAsia="en-GB"/>
              </w:rPr>
              <w:t>documentation</w:t>
            </w:r>
          </w:p>
          <w:p w14:paraId="26E99F1D" w14:textId="1EA0A308"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goals and alternative means of achieving those goals</w:t>
            </w:r>
          </w:p>
          <w:p w14:paraId="229DA355" w14:textId="3D7B439D"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 xml:space="preserve">investigate and identify the relevant facts, </w:t>
            </w:r>
            <w:proofErr w:type="gramStart"/>
            <w:r w:rsidRPr="00324768">
              <w:rPr>
                <w:rFonts w:eastAsia="Arial" w:cs="Arial"/>
                <w:sz w:val="20"/>
                <w:szCs w:val="20"/>
                <w:lang w:eastAsia="en-GB"/>
              </w:rPr>
              <w:t>research</w:t>
            </w:r>
            <w:proofErr w:type="gramEnd"/>
            <w:r w:rsidRPr="00324768">
              <w:rPr>
                <w:rFonts w:eastAsia="Arial" w:cs="Arial"/>
                <w:sz w:val="20"/>
                <w:szCs w:val="20"/>
                <w:lang w:eastAsia="en-GB"/>
              </w:rPr>
              <w:t xml:space="preserve"> and identify the relevant legal issues,</w:t>
            </w:r>
            <w:r w:rsidR="00780EC9">
              <w:rPr>
                <w:rFonts w:eastAsia="Arial" w:cs="Arial"/>
                <w:sz w:val="20"/>
                <w:szCs w:val="20"/>
                <w:lang w:eastAsia="en-GB"/>
              </w:rPr>
              <w:t xml:space="preserve"> </w:t>
            </w:r>
            <w:r w:rsidRPr="00780EC9">
              <w:rPr>
                <w:rFonts w:eastAsia="Arial" w:cs="Arial"/>
                <w:sz w:val="20"/>
                <w:szCs w:val="20"/>
                <w:lang w:eastAsia="en-GB"/>
              </w:rPr>
              <w:t>and advise the client on the legal consequences</w:t>
            </w:r>
          </w:p>
          <w:p w14:paraId="148FA7F5" w14:textId="5F21A1E6"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recognise conduct issues and act within the Codes of Conduct</w:t>
            </w:r>
          </w:p>
          <w:p w14:paraId="608FCCAE" w14:textId="71984CE8" w:rsidR="00F93594" w:rsidRPr="00F93594"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reasonable expectations as to quality and timeliness of service.</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04B8FC83" w:rsidR="00164483" w:rsidRPr="00361AF7" w:rsidRDefault="003D41BF" w:rsidP="00A83E53">
            <w:pPr>
              <w:rPr>
                <w:rFonts w:cs="Arial"/>
                <w:sz w:val="20"/>
                <w:szCs w:val="20"/>
              </w:rPr>
            </w:pPr>
            <w:r>
              <w:rPr>
                <w:rFonts w:cs="Arial"/>
                <w:sz w:val="20"/>
                <w:szCs w:val="20"/>
              </w:rPr>
              <w:t>7.6</w:t>
            </w:r>
          </w:p>
        </w:tc>
      </w:tr>
    </w:tbl>
    <w:p w14:paraId="5C5F693F" w14:textId="4E0606A2" w:rsidR="00164483" w:rsidRDefault="00164483">
      <w:pPr>
        <w:rPr>
          <w:rFonts w:cs="Arial"/>
          <w:sz w:val="20"/>
          <w:szCs w:val="20"/>
        </w:rPr>
      </w:pPr>
    </w:p>
    <w:p w14:paraId="5839629F" w14:textId="77777777" w:rsidR="0091430E" w:rsidRPr="00DA138B" w:rsidRDefault="0091430E">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47BBD3BA" w:rsidR="004F0F93" w:rsidRPr="00AB3133" w:rsidRDefault="0091430E"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3513E6">
                  <w:rPr>
                    <w:rStyle w:val="Style5"/>
                    <w:sz w:val="20"/>
                    <w:szCs w:val="20"/>
                  </w:rPr>
                  <w:t>Exam (Registry organised)</w:t>
                </w:r>
              </w:sdtContent>
            </w:sdt>
          </w:p>
        </w:tc>
        <w:tc>
          <w:tcPr>
            <w:tcW w:w="3313" w:type="pct"/>
            <w:vAlign w:val="center"/>
          </w:tcPr>
          <w:p w14:paraId="74CC3B07" w14:textId="104220B5" w:rsidR="004F0F93" w:rsidRPr="00632E88" w:rsidRDefault="00632E88" w:rsidP="00632E88">
            <w:pPr>
              <w:jc w:val="both"/>
              <w:rPr>
                <w:rFonts w:cs="Arial"/>
                <w:sz w:val="20"/>
                <w:szCs w:val="20"/>
                <w:lang w:val="en-US"/>
              </w:rPr>
            </w:pPr>
            <w:r w:rsidRPr="00632E88">
              <w:rPr>
                <w:rFonts w:cs="Arial"/>
                <w:sz w:val="20"/>
                <w:szCs w:val="20"/>
                <w:lang w:val="en-US"/>
              </w:rPr>
              <w:t>Students will sit a 3</w:t>
            </w:r>
            <w:r>
              <w:rPr>
                <w:rFonts w:cs="Arial"/>
                <w:sz w:val="20"/>
                <w:szCs w:val="20"/>
                <w:lang w:val="en-US"/>
              </w:rPr>
              <w:t>-</w:t>
            </w:r>
            <w:r w:rsidRPr="00632E88">
              <w:rPr>
                <w:rFonts w:cs="Arial"/>
                <w:sz w:val="20"/>
                <w:szCs w:val="20"/>
                <w:lang w:val="en-US"/>
              </w:rPr>
              <w:t>hour unseen open-book examination based on</w:t>
            </w:r>
            <w:r w:rsidR="00175ACB">
              <w:rPr>
                <w:rFonts w:cs="Arial"/>
                <w:sz w:val="20"/>
                <w:szCs w:val="20"/>
                <w:lang w:val="en-US"/>
              </w:rPr>
              <w:t xml:space="preserve"> a</w:t>
            </w:r>
            <w:r w:rsidRPr="00632E88">
              <w:rPr>
                <w:rFonts w:cs="Arial"/>
                <w:sz w:val="20"/>
                <w:szCs w:val="20"/>
                <w:lang w:val="en-US"/>
              </w:rPr>
              <w:t xml:space="preserve"> pre-released case study material relating to the module content which will incorporate a letter of advice, legal </w:t>
            </w:r>
            <w:proofErr w:type="gramStart"/>
            <w:r w:rsidRPr="00632E88">
              <w:rPr>
                <w:rFonts w:cs="Arial"/>
                <w:sz w:val="20"/>
                <w:szCs w:val="20"/>
                <w:lang w:val="en-US"/>
              </w:rPr>
              <w:t>drafting</w:t>
            </w:r>
            <w:proofErr w:type="gramEnd"/>
            <w:r w:rsidRPr="00632E88">
              <w:rPr>
                <w:rFonts w:cs="Arial"/>
                <w:sz w:val="20"/>
                <w:szCs w:val="20"/>
                <w:lang w:val="en-US"/>
              </w:rPr>
              <w:t xml:space="preserve"> and a requirement to evaluate. At least 5% of the marks will relate to Professional Conduct and Regulation. </w:t>
            </w:r>
          </w:p>
        </w:tc>
        <w:tc>
          <w:tcPr>
            <w:tcW w:w="589" w:type="pct"/>
            <w:vAlign w:val="center"/>
          </w:tcPr>
          <w:p w14:paraId="5A017261" w14:textId="7A01332C" w:rsidR="002F6E59" w:rsidRPr="00361AF7" w:rsidRDefault="00EC4EED" w:rsidP="00FD7567">
            <w:pPr>
              <w:rPr>
                <w:rFonts w:cs="Arial"/>
                <w:sz w:val="20"/>
                <w:szCs w:val="20"/>
              </w:rPr>
            </w:pPr>
            <w:r>
              <w:rPr>
                <w:rFonts w:cs="Arial"/>
                <w:sz w:val="20"/>
                <w:szCs w:val="20"/>
              </w:rPr>
              <w:t>100</w:t>
            </w:r>
            <w:r w:rsidR="002F6E59">
              <w:rPr>
                <w:rFonts w:cs="Arial"/>
                <w:sz w:val="20"/>
                <w:szCs w:val="20"/>
              </w:rPr>
              <w:t>%</w:t>
            </w:r>
          </w:p>
        </w:tc>
      </w:tr>
    </w:tbl>
    <w:p w14:paraId="287BD7D2" w14:textId="77777777" w:rsidR="00EC4EED" w:rsidRDefault="00EC4EED">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7710A00F" w14:textId="77777777" w:rsidR="005671A9" w:rsidRPr="00F66418" w:rsidRDefault="005671A9" w:rsidP="005671A9">
            <w:pPr>
              <w:jc w:val="both"/>
              <w:rPr>
                <w:rFonts w:cs="Arial"/>
                <w:sz w:val="20"/>
                <w:szCs w:val="20"/>
                <w:u w:val="single"/>
              </w:rPr>
            </w:pPr>
            <w:r w:rsidRPr="00F66418">
              <w:rPr>
                <w:rFonts w:cs="Arial"/>
                <w:sz w:val="20"/>
                <w:szCs w:val="20"/>
                <w:u w:val="single"/>
              </w:rPr>
              <w:t>Categories of Immigration</w:t>
            </w:r>
          </w:p>
          <w:p w14:paraId="53D95815" w14:textId="77777777" w:rsidR="005671A9" w:rsidRDefault="005671A9" w:rsidP="005671A9">
            <w:pPr>
              <w:jc w:val="both"/>
              <w:rPr>
                <w:rFonts w:cs="Arial"/>
                <w:sz w:val="20"/>
                <w:szCs w:val="20"/>
              </w:rPr>
            </w:pPr>
          </w:p>
          <w:p w14:paraId="1D8CAAB3" w14:textId="184E5D30" w:rsidR="005671A9" w:rsidRDefault="005671A9" w:rsidP="005671A9">
            <w:pPr>
              <w:jc w:val="both"/>
              <w:rPr>
                <w:rFonts w:cs="Arial"/>
                <w:sz w:val="20"/>
                <w:szCs w:val="20"/>
                <w:u w:val="single"/>
              </w:rPr>
            </w:pPr>
            <w:r>
              <w:rPr>
                <w:rFonts w:cs="Arial"/>
                <w:sz w:val="20"/>
                <w:szCs w:val="20"/>
              </w:rPr>
              <w:t>We will</w:t>
            </w:r>
            <w:r w:rsidRPr="00462225">
              <w:rPr>
                <w:rFonts w:cs="Arial"/>
                <w:sz w:val="20"/>
                <w:szCs w:val="20"/>
              </w:rPr>
              <w:t xml:space="preserve"> address the key immigration categories of entry to the UK, including visitors, students under Tier 4 of the points-based system and </w:t>
            </w:r>
            <w:r>
              <w:rPr>
                <w:rFonts w:cs="Arial"/>
                <w:sz w:val="20"/>
                <w:szCs w:val="20"/>
              </w:rPr>
              <w:t>workers</w:t>
            </w:r>
            <w:r w:rsidRPr="00462225">
              <w:rPr>
                <w:rFonts w:cs="Arial"/>
                <w:sz w:val="20"/>
                <w:szCs w:val="20"/>
              </w:rPr>
              <w:t xml:space="preserve"> under Tier 2</w:t>
            </w:r>
            <w:r>
              <w:rPr>
                <w:rFonts w:cs="Arial"/>
                <w:sz w:val="20"/>
                <w:szCs w:val="20"/>
              </w:rPr>
              <w:t xml:space="preserve">, Spousal </w:t>
            </w:r>
            <w:proofErr w:type="gramStart"/>
            <w:r>
              <w:rPr>
                <w:rFonts w:cs="Arial"/>
                <w:sz w:val="20"/>
                <w:szCs w:val="20"/>
              </w:rPr>
              <w:t>visas</w:t>
            </w:r>
            <w:proofErr w:type="gramEnd"/>
            <w:r>
              <w:rPr>
                <w:rFonts w:cs="Arial"/>
                <w:sz w:val="20"/>
                <w:szCs w:val="20"/>
              </w:rPr>
              <w:t xml:space="preserve"> and other types of family Entry Clearance. Consideration will be given to the immigration rules and associated policy decisions.</w:t>
            </w:r>
          </w:p>
          <w:p w14:paraId="7CDB1642" w14:textId="7BF1D06B" w:rsidR="005671A9" w:rsidRDefault="005671A9" w:rsidP="005671A9">
            <w:pPr>
              <w:jc w:val="both"/>
              <w:rPr>
                <w:rFonts w:cs="Arial"/>
                <w:sz w:val="20"/>
                <w:szCs w:val="20"/>
                <w:u w:val="single"/>
              </w:rPr>
            </w:pPr>
          </w:p>
          <w:p w14:paraId="06D58F30" w14:textId="58C58B34" w:rsidR="005671A9" w:rsidRDefault="005671A9" w:rsidP="005671A9">
            <w:pPr>
              <w:jc w:val="both"/>
              <w:rPr>
                <w:rFonts w:cs="Arial"/>
                <w:sz w:val="20"/>
                <w:szCs w:val="20"/>
                <w:u w:val="single"/>
              </w:rPr>
            </w:pPr>
            <w:r>
              <w:rPr>
                <w:rFonts w:cs="Arial"/>
                <w:sz w:val="20"/>
                <w:szCs w:val="20"/>
                <w:u w:val="single"/>
              </w:rPr>
              <w:t>Asylum and Refugees in the UK</w:t>
            </w:r>
          </w:p>
          <w:p w14:paraId="2D7A3916" w14:textId="134E1DAA" w:rsidR="005671A9" w:rsidRPr="0068137E" w:rsidRDefault="005671A9" w:rsidP="005671A9">
            <w:pPr>
              <w:jc w:val="both"/>
              <w:rPr>
                <w:rFonts w:cs="Arial"/>
                <w:sz w:val="20"/>
                <w:szCs w:val="20"/>
              </w:rPr>
            </w:pPr>
            <w:r>
              <w:rPr>
                <w:rFonts w:cs="Arial"/>
                <w:sz w:val="20"/>
                <w:szCs w:val="20"/>
              </w:rPr>
              <w:t>We will look at the provisions of law which frame refugee protection in the UK, and the process for a claim of asylum. We consider the persons who may be excluded from international protection Again, there will be consideration of the policy framework, and political influences over this type of settlement.</w:t>
            </w:r>
          </w:p>
          <w:p w14:paraId="10F3C2F0" w14:textId="77777777" w:rsidR="00AE4280" w:rsidRDefault="00AE4280" w:rsidP="005671A9">
            <w:pPr>
              <w:jc w:val="both"/>
              <w:rPr>
                <w:rFonts w:cs="Arial"/>
                <w:sz w:val="20"/>
                <w:szCs w:val="20"/>
              </w:rPr>
            </w:pPr>
          </w:p>
          <w:p w14:paraId="384BA3D4" w14:textId="69892A3A" w:rsidR="00AE4280" w:rsidRPr="004518B3" w:rsidRDefault="00AE4280" w:rsidP="00A25938">
            <w:pPr>
              <w:jc w:val="both"/>
              <w:rPr>
                <w:rFonts w:cs="Arial"/>
                <w:sz w:val="20"/>
                <w:szCs w:val="20"/>
                <w:u w:val="single"/>
              </w:rPr>
            </w:pPr>
            <w:r w:rsidRPr="004518B3">
              <w:rPr>
                <w:rFonts w:cs="Arial"/>
                <w:sz w:val="20"/>
                <w:szCs w:val="20"/>
                <w:u w:val="single"/>
              </w:rPr>
              <w:t>Immigration &amp; Brexit</w:t>
            </w:r>
          </w:p>
          <w:p w14:paraId="4E25EB41" w14:textId="77777777" w:rsidR="00AE4280" w:rsidRDefault="00AE4280" w:rsidP="00A25938">
            <w:pPr>
              <w:jc w:val="both"/>
              <w:rPr>
                <w:rFonts w:cs="Arial"/>
                <w:sz w:val="20"/>
                <w:szCs w:val="20"/>
              </w:rPr>
            </w:pPr>
          </w:p>
          <w:p w14:paraId="68E40053" w14:textId="117A54B1" w:rsidR="00556A3F" w:rsidRDefault="00AE4280" w:rsidP="00A25938">
            <w:pPr>
              <w:jc w:val="both"/>
              <w:rPr>
                <w:rFonts w:cs="Arial"/>
                <w:sz w:val="20"/>
                <w:szCs w:val="20"/>
              </w:rPr>
            </w:pPr>
            <w:r>
              <w:rPr>
                <w:rFonts w:cs="Arial"/>
                <w:sz w:val="20"/>
                <w:szCs w:val="20"/>
              </w:rPr>
              <w:t>We will consider t</w:t>
            </w:r>
            <w:r w:rsidR="00462225" w:rsidRPr="00462225">
              <w:rPr>
                <w:rFonts w:cs="Arial"/>
                <w:sz w:val="20"/>
                <w:szCs w:val="20"/>
              </w:rPr>
              <w:t xml:space="preserve">he pre-Brexit immigration status of EU and EEA nationals and their family members, along with how a family member of a British citizen who has engaged Treaty rights might currently use EU rather than domestic law to enter the UK. </w:t>
            </w:r>
            <w:r w:rsidR="00B8775A">
              <w:rPr>
                <w:rFonts w:cs="Arial"/>
                <w:sz w:val="20"/>
                <w:szCs w:val="20"/>
              </w:rPr>
              <w:t xml:space="preserve">We will consider the changes to these arrangements </w:t>
            </w:r>
            <w:proofErr w:type="gramStart"/>
            <w:r w:rsidR="00B8775A">
              <w:rPr>
                <w:rFonts w:cs="Arial"/>
                <w:sz w:val="20"/>
                <w:szCs w:val="20"/>
              </w:rPr>
              <w:t>as a result of</w:t>
            </w:r>
            <w:proofErr w:type="gramEnd"/>
            <w:r w:rsidR="00B8775A">
              <w:rPr>
                <w:rFonts w:cs="Arial"/>
                <w:sz w:val="20"/>
                <w:szCs w:val="20"/>
              </w:rPr>
              <w:t xml:space="preserve"> the United Kingdom’s departure from the European Union and </w:t>
            </w:r>
            <w:r w:rsidR="004518B3">
              <w:rPr>
                <w:rFonts w:cs="Arial"/>
                <w:sz w:val="20"/>
                <w:szCs w:val="20"/>
              </w:rPr>
              <w:t xml:space="preserve">the resultant arrangements between the UK and the bloc. </w:t>
            </w:r>
            <w:r w:rsidR="005671A9">
              <w:rPr>
                <w:rFonts w:cs="Arial"/>
                <w:sz w:val="20"/>
                <w:szCs w:val="20"/>
              </w:rPr>
              <w:t>Consideration will be given here to the arrangements the UK has with other member states for burden and responsibility setting.</w:t>
            </w:r>
          </w:p>
          <w:p w14:paraId="3DA0DDB6" w14:textId="5F667671" w:rsidR="00F66418" w:rsidRDefault="00F66418" w:rsidP="00A25938">
            <w:pPr>
              <w:jc w:val="both"/>
              <w:rPr>
                <w:rFonts w:cs="Arial"/>
                <w:sz w:val="20"/>
                <w:szCs w:val="20"/>
              </w:rPr>
            </w:pPr>
          </w:p>
          <w:p w14:paraId="7B9F462A" w14:textId="77777777" w:rsidR="00E627B1" w:rsidRDefault="00E627B1" w:rsidP="00A25938">
            <w:pPr>
              <w:jc w:val="both"/>
              <w:rPr>
                <w:rFonts w:cs="Arial"/>
                <w:sz w:val="20"/>
                <w:szCs w:val="20"/>
              </w:rPr>
            </w:pPr>
          </w:p>
          <w:p w14:paraId="69050CA9" w14:textId="77777777" w:rsidR="00E627B1" w:rsidRPr="00E627B1" w:rsidRDefault="00E627B1" w:rsidP="00A25938">
            <w:pPr>
              <w:jc w:val="both"/>
              <w:rPr>
                <w:rFonts w:cs="Arial"/>
                <w:sz w:val="20"/>
                <w:szCs w:val="20"/>
                <w:u w:val="single"/>
              </w:rPr>
            </w:pPr>
            <w:r w:rsidRPr="00E627B1">
              <w:rPr>
                <w:rFonts w:cs="Arial"/>
                <w:sz w:val="20"/>
                <w:szCs w:val="20"/>
                <w:u w:val="single"/>
              </w:rPr>
              <w:t xml:space="preserve">Immigration </w:t>
            </w:r>
            <w:r w:rsidR="00462225" w:rsidRPr="00E627B1">
              <w:rPr>
                <w:rFonts w:cs="Arial"/>
                <w:sz w:val="20"/>
                <w:szCs w:val="20"/>
                <w:u w:val="single"/>
              </w:rPr>
              <w:t>Enforcement</w:t>
            </w:r>
          </w:p>
          <w:p w14:paraId="62ABAB37" w14:textId="6DF61F77" w:rsidR="00831170" w:rsidRPr="00000462" w:rsidRDefault="00E627B1" w:rsidP="00A25938">
            <w:pPr>
              <w:jc w:val="both"/>
              <w:rPr>
                <w:rFonts w:cs="Arial"/>
                <w:sz w:val="20"/>
                <w:szCs w:val="20"/>
                <w:lang w:val="en-US"/>
              </w:rPr>
            </w:pPr>
            <w:r>
              <w:rPr>
                <w:rFonts w:cs="Arial"/>
                <w:sz w:val="20"/>
                <w:szCs w:val="20"/>
              </w:rPr>
              <w:t xml:space="preserve">We will consider enforcement </w:t>
            </w:r>
            <w:r w:rsidR="00462225" w:rsidRPr="00462225">
              <w:rPr>
                <w:rFonts w:cs="Arial"/>
                <w:sz w:val="20"/>
                <w:szCs w:val="20"/>
              </w:rPr>
              <w:t>of immigration law, the appeals system and judicial review applications</w:t>
            </w:r>
            <w:r>
              <w:rPr>
                <w:rFonts w:cs="Arial"/>
                <w:sz w:val="20"/>
                <w:szCs w:val="20"/>
              </w:rPr>
              <w:t xml:space="preserve">. </w:t>
            </w:r>
            <w:r w:rsidR="005671A9">
              <w:rPr>
                <w:rFonts w:cs="Arial"/>
                <w:sz w:val="20"/>
                <w:szCs w:val="20"/>
              </w:rPr>
              <w:t xml:space="preserve">Following a review of these procedural elements, we will look at the systems in places for detention and deportation, and associated rights of these nationals.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6E949CDE"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02D4E982" w14:textId="77777777" w:rsidR="00A427EB" w:rsidRDefault="00086A49" w:rsidP="009A3304">
            <w:pPr>
              <w:pStyle w:val="ListParagraph"/>
              <w:numPr>
                <w:ilvl w:val="0"/>
                <w:numId w:val="11"/>
              </w:numPr>
              <w:rPr>
                <w:rFonts w:cs="Arial"/>
                <w:sz w:val="20"/>
                <w:szCs w:val="20"/>
              </w:rPr>
            </w:pPr>
            <w:r>
              <w:rPr>
                <w:rFonts w:cs="Arial"/>
                <w:sz w:val="20"/>
                <w:szCs w:val="20"/>
              </w:rPr>
              <w:t>Browne, K.</w:t>
            </w:r>
            <w:r w:rsidR="00E050B7">
              <w:rPr>
                <w:rFonts w:cs="Arial"/>
                <w:sz w:val="20"/>
                <w:szCs w:val="20"/>
              </w:rPr>
              <w:t xml:space="preserve"> (20</w:t>
            </w:r>
            <w:r w:rsidR="00DB7478">
              <w:rPr>
                <w:rFonts w:cs="Arial"/>
                <w:sz w:val="20"/>
                <w:szCs w:val="20"/>
              </w:rPr>
              <w:t>21</w:t>
            </w:r>
            <w:r w:rsidR="00E050B7">
              <w:rPr>
                <w:rFonts w:cs="Arial"/>
                <w:sz w:val="20"/>
                <w:szCs w:val="20"/>
              </w:rPr>
              <w:t>) ‘</w:t>
            </w:r>
            <w:r w:rsidRPr="00086A49">
              <w:rPr>
                <w:rFonts w:cs="Arial"/>
                <w:i/>
                <w:iCs/>
                <w:sz w:val="20"/>
                <w:szCs w:val="20"/>
              </w:rPr>
              <w:t>Immigration Law</w:t>
            </w:r>
            <w:r w:rsidR="00DB7478">
              <w:rPr>
                <w:rFonts w:cs="Arial"/>
                <w:i/>
                <w:iCs/>
                <w:sz w:val="20"/>
                <w:szCs w:val="20"/>
              </w:rPr>
              <w:t xml:space="preserve"> 2021</w:t>
            </w:r>
            <w:r w:rsidR="00E050B7">
              <w:rPr>
                <w:rFonts w:cs="Arial"/>
                <w:sz w:val="20"/>
                <w:szCs w:val="20"/>
              </w:rPr>
              <w:t>’,</w:t>
            </w:r>
            <w:r w:rsidR="00DB7478">
              <w:rPr>
                <w:rFonts w:cs="Arial"/>
                <w:sz w:val="20"/>
                <w:szCs w:val="20"/>
              </w:rPr>
              <w:t xml:space="preserve"> College of Law Publishing</w:t>
            </w:r>
          </w:p>
          <w:p w14:paraId="3BF04723" w14:textId="77777777" w:rsidR="00C906DE" w:rsidRDefault="00894A5D" w:rsidP="005E67A8">
            <w:pPr>
              <w:pStyle w:val="ListParagraph"/>
              <w:numPr>
                <w:ilvl w:val="0"/>
                <w:numId w:val="11"/>
              </w:numPr>
              <w:rPr>
                <w:rFonts w:cs="Arial"/>
                <w:sz w:val="20"/>
                <w:szCs w:val="20"/>
              </w:rPr>
            </w:pPr>
            <w:r>
              <w:rPr>
                <w:rFonts w:cs="Arial"/>
                <w:sz w:val="20"/>
                <w:szCs w:val="20"/>
              </w:rPr>
              <w:t>Clayton, G. &amp; Firth, G</w:t>
            </w:r>
            <w:r w:rsidR="00C906DE">
              <w:rPr>
                <w:rFonts w:cs="Arial"/>
                <w:sz w:val="20"/>
                <w:szCs w:val="20"/>
              </w:rPr>
              <w:t>. (2018) ‘</w:t>
            </w:r>
            <w:r w:rsidR="00C906DE" w:rsidRPr="00C906DE">
              <w:rPr>
                <w:rFonts w:cs="Arial"/>
                <w:i/>
                <w:iCs/>
                <w:sz w:val="20"/>
                <w:szCs w:val="20"/>
              </w:rPr>
              <w:t>Immigration and Asylum Law’</w:t>
            </w:r>
            <w:r w:rsidR="00C906DE">
              <w:rPr>
                <w:rFonts w:cs="Arial"/>
                <w:sz w:val="20"/>
                <w:szCs w:val="20"/>
              </w:rPr>
              <w:t>, 8</w:t>
            </w:r>
            <w:r w:rsidR="00C906DE" w:rsidRPr="00C906DE">
              <w:rPr>
                <w:rFonts w:cs="Arial"/>
                <w:sz w:val="20"/>
                <w:szCs w:val="20"/>
                <w:vertAlign w:val="superscript"/>
              </w:rPr>
              <w:t>th</w:t>
            </w:r>
            <w:r w:rsidR="00C906DE">
              <w:rPr>
                <w:rFonts w:cs="Arial"/>
                <w:sz w:val="20"/>
                <w:szCs w:val="20"/>
              </w:rPr>
              <w:t xml:space="preserve"> </w:t>
            </w:r>
            <w:proofErr w:type="spellStart"/>
            <w:r w:rsidR="00C906DE">
              <w:rPr>
                <w:rFonts w:cs="Arial"/>
                <w:sz w:val="20"/>
                <w:szCs w:val="20"/>
              </w:rPr>
              <w:t>Edn</w:t>
            </w:r>
            <w:proofErr w:type="spellEnd"/>
            <w:r w:rsidR="00C906DE">
              <w:rPr>
                <w:rFonts w:cs="Arial"/>
                <w:sz w:val="20"/>
                <w:szCs w:val="20"/>
              </w:rPr>
              <w:t>, OUP</w:t>
            </w:r>
          </w:p>
          <w:p w14:paraId="3EA81CB2" w14:textId="77777777" w:rsidR="009E72E5" w:rsidRDefault="00846BA1" w:rsidP="005E67A8">
            <w:pPr>
              <w:pStyle w:val="ListParagraph"/>
              <w:numPr>
                <w:ilvl w:val="0"/>
                <w:numId w:val="11"/>
              </w:numPr>
              <w:rPr>
                <w:rFonts w:cs="Arial"/>
                <w:sz w:val="20"/>
                <w:szCs w:val="20"/>
              </w:rPr>
            </w:pPr>
            <w:r>
              <w:rPr>
                <w:rFonts w:cs="Arial"/>
                <w:sz w:val="20"/>
                <w:szCs w:val="20"/>
              </w:rPr>
              <w:t>Smith, R</w:t>
            </w:r>
            <w:r w:rsidR="0041790C">
              <w:rPr>
                <w:rFonts w:cs="Arial"/>
                <w:sz w:val="20"/>
                <w:szCs w:val="20"/>
              </w:rPr>
              <w:t>. (2020) ‘</w:t>
            </w:r>
            <w:r w:rsidR="0041790C" w:rsidRPr="0091430E">
              <w:rPr>
                <w:rFonts w:cs="Arial"/>
                <w:i/>
                <w:iCs/>
                <w:sz w:val="20"/>
                <w:szCs w:val="20"/>
              </w:rPr>
              <w:t>International Human Rights Law</w:t>
            </w:r>
            <w:r w:rsidR="00BF4B2A">
              <w:rPr>
                <w:rFonts w:cs="Arial"/>
                <w:sz w:val="20"/>
                <w:szCs w:val="20"/>
              </w:rPr>
              <w:t>’, 9</w:t>
            </w:r>
            <w:r w:rsidR="00BF4B2A" w:rsidRPr="0091430E">
              <w:rPr>
                <w:rFonts w:cs="Arial"/>
                <w:sz w:val="20"/>
                <w:szCs w:val="20"/>
                <w:vertAlign w:val="superscript"/>
              </w:rPr>
              <w:t>th</w:t>
            </w:r>
            <w:r w:rsidR="00BF4B2A">
              <w:rPr>
                <w:rFonts w:cs="Arial"/>
                <w:sz w:val="20"/>
                <w:szCs w:val="20"/>
              </w:rPr>
              <w:t xml:space="preserve"> </w:t>
            </w:r>
            <w:proofErr w:type="spellStart"/>
            <w:r w:rsidR="00BF4B2A">
              <w:rPr>
                <w:rFonts w:cs="Arial"/>
                <w:sz w:val="20"/>
                <w:szCs w:val="20"/>
              </w:rPr>
              <w:t>Edn</w:t>
            </w:r>
            <w:proofErr w:type="spellEnd"/>
            <w:r w:rsidR="00BF4B2A">
              <w:rPr>
                <w:rFonts w:cs="Arial"/>
                <w:sz w:val="20"/>
                <w:szCs w:val="20"/>
              </w:rPr>
              <w:t>, OUP</w:t>
            </w:r>
          </w:p>
          <w:p w14:paraId="2D82DDD9" w14:textId="77777777" w:rsidR="00BF4B2A" w:rsidRDefault="006507DF" w:rsidP="005E67A8">
            <w:pPr>
              <w:pStyle w:val="ListParagraph"/>
              <w:numPr>
                <w:ilvl w:val="0"/>
                <w:numId w:val="11"/>
              </w:numPr>
              <w:rPr>
                <w:rFonts w:cs="Arial"/>
                <w:sz w:val="20"/>
                <w:szCs w:val="20"/>
              </w:rPr>
            </w:pPr>
            <w:r>
              <w:rPr>
                <w:rFonts w:cs="Arial"/>
                <w:sz w:val="20"/>
                <w:szCs w:val="20"/>
              </w:rPr>
              <w:t>Harris, D. &amp; O’Boyle, M. et al (2018) ‘</w:t>
            </w:r>
            <w:r w:rsidRPr="0091430E">
              <w:rPr>
                <w:rFonts w:cs="Arial"/>
                <w:i/>
                <w:iCs/>
                <w:sz w:val="20"/>
                <w:szCs w:val="20"/>
              </w:rPr>
              <w:t>Harris</w:t>
            </w:r>
            <w:r w:rsidR="00A12CFE" w:rsidRPr="0091430E">
              <w:rPr>
                <w:rFonts w:cs="Arial"/>
                <w:i/>
                <w:iCs/>
                <w:sz w:val="20"/>
                <w:szCs w:val="20"/>
              </w:rPr>
              <w:t xml:space="preserve">, O’Boyle &amp; </w:t>
            </w:r>
            <w:proofErr w:type="spellStart"/>
            <w:r w:rsidR="00A12CFE" w:rsidRPr="0091430E">
              <w:rPr>
                <w:rFonts w:cs="Arial"/>
                <w:i/>
                <w:iCs/>
                <w:sz w:val="20"/>
                <w:szCs w:val="20"/>
              </w:rPr>
              <w:t>Warbrick</w:t>
            </w:r>
            <w:proofErr w:type="spellEnd"/>
            <w:r w:rsidR="00A12CFE" w:rsidRPr="0091430E">
              <w:rPr>
                <w:rFonts w:cs="Arial"/>
                <w:i/>
                <w:iCs/>
                <w:sz w:val="20"/>
                <w:szCs w:val="20"/>
              </w:rPr>
              <w:t>: Law of the European Convention on Human Rights</w:t>
            </w:r>
            <w:r w:rsidR="00A12CFE">
              <w:rPr>
                <w:rFonts w:cs="Arial"/>
                <w:sz w:val="20"/>
                <w:szCs w:val="20"/>
              </w:rPr>
              <w:t>’, 4</w:t>
            </w:r>
            <w:r w:rsidR="00A12CFE" w:rsidRPr="0091430E">
              <w:rPr>
                <w:rFonts w:cs="Arial"/>
                <w:sz w:val="20"/>
                <w:szCs w:val="20"/>
                <w:vertAlign w:val="superscript"/>
              </w:rPr>
              <w:t>th</w:t>
            </w:r>
            <w:r w:rsidR="00A12CFE">
              <w:rPr>
                <w:rFonts w:cs="Arial"/>
                <w:sz w:val="20"/>
                <w:szCs w:val="20"/>
              </w:rPr>
              <w:t xml:space="preserve"> </w:t>
            </w:r>
            <w:proofErr w:type="spellStart"/>
            <w:r w:rsidR="00A12CFE">
              <w:rPr>
                <w:rFonts w:cs="Arial"/>
                <w:sz w:val="20"/>
                <w:szCs w:val="20"/>
              </w:rPr>
              <w:t>Edn</w:t>
            </w:r>
            <w:proofErr w:type="spellEnd"/>
            <w:r w:rsidR="00A12CFE">
              <w:rPr>
                <w:rFonts w:cs="Arial"/>
                <w:sz w:val="20"/>
                <w:szCs w:val="20"/>
              </w:rPr>
              <w:t>, OUP</w:t>
            </w:r>
          </w:p>
          <w:p w14:paraId="2B314DE0" w14:textId="37870D51" w:rsidR="00A12CFE" w:rsidRPr="005E67A8" w:rsidRDefault="00B247B2" w:rsidP="005E67A8">
            <w:pPr>
              <w:pStyle w:val="ListParagraph"/>
              <w:numPr>
                <w:ilvl w:val="0"/>
                <w:numId w:val="11"/>
              </w:numPr>
              <w:rPr>
                <w:rFonts w:cs="Arial"/>
                <w:sz w:val="20"/>
                <w:szCs w:val="20"/>
              </w:rPr>
            </w:pPr>
            <w:r>
              <w:rPr>
                <w:rFonts w:cs="Arial"/>
                <w:sz w:val="20"/>
                <w:szCs w:val="20"/>
              </w:rPr>
              <w:t>Journal of Immigration, Asylum and Nationality Law</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D07B77" w14:textId="77777777" w:rsidR="007805A5" w:rsidRDefault="007805A5" w:rsidP="00472EC0">
      <w:r>
        <w:separator/>
      </w:r>
    </w:p>
  </w:endnote>
  <w:endnote w:type="continuationSeparator" w:id="0">
    <w:p w14:paraId="76FA14E3" w14:textId="77777777" w:rsidR="007805A5" w:rsidRDefault="007805A5"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0D978F" w14:textId="77777777" w:rsidR="007805A5" w:rsidRDefault="007805A5" w:rsidP="00472EC0">
      <w:r>
        <w:separator/>
      </w:r>
    </w:p>
  </w:footnote>
  <w:footnote w:type="continuationSeparator" w:id="0">
    <w:p w14:paraId="654F458B" w14:textId="77777777" w:rsidR="007805A5" w:rsidRDefault="007805A5"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82CE6"/>
    <w:multiLevelType w:val="hybridMultilevel"/>
    <w:tmpl w:val="42F86EA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3C1DB0"/>
    <w:multiLevelType w:val="hybridMultilevel"/>
    <w:tmpl w:val="6468808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C3D9F"/>
    <w:multiLevelType w:val="hybridMultilevel"/>
    <w:tmpl w:val="91945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256BA9"/>
    <w:multiLevelType w:val="hybridMultilevel"/>
    <w:tmpl w:val="E7EAA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2C3042"/>
    <w:multiLevelType w:val="hybridMultilevel"/>
    <w:tmpl w:val="4B4C03B8"/>
    <w:lvl w:ilvl="0" w:tplc="98684DFC">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4B4B2D"/>
    <w:multiLevelType w:val="hybridMultilevel"/>
    <w:tmpl w:val="645CB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3B714F"/>
    <w:multiLevelType w:val="hybridMultilevel"/>
    <w:tmpl w:val="4898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007E33"/>
    <w:multiLevelType w:val="hybridMultilevel"/>
    <w:tmpl w:val="9430784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7E613A8"/>
    <w:multiLevelType w:val="hybridMultilevel"/>
    <w:tmpl w:val="863070BC"/>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DCA0235"/>
    <w:multiLevelType w:val="hybridMultilevel"/>
    <w:tmpl w:val="B79C73F4"/>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4"/>
  </w:num>
  <w:num w:numId="2">
    <w:abstractNumId w:val="7"/>
  </w:num>
  <w:num w:numId="3">
    <w:abstractNumId w:val="6"/>
  </w:num>
  <w:num w:numId="4">
    <w:abstractNumId w:val="9"/>
  </w:num>
  <w:num w:numId="5">
    <w:abstractNumId w:val="14"/>
  </w:num>
  <w:num w:numId="6">
    <w:abstractNumId w:val="5"/>
  </w:num>
  <w:num w:numId="7">
    <w:abstractNumId w:val="2"/>
  </w:num>
  <w:num w:numId="8">
    <w:abstractNumId w:val="12"/>
  </w:num>
  <w:num w:numId="9">
    <w:abstractNumId w:val="10"/>
  </w:num>
  <w:num w:numId="10">
    <w:abstractNumId w:val="11"/>
  </w:num>
  <w:num w:numId="11">
    <w:abstractNumId w:val="13"/>
  </w:num>
  <w:num w:numId="12">
    <w:abstractNumId w:val="17"/>
  </w:num>
  <w:num w:numId="13">
    <w:abstractNumId w:val="19"/>
  </w:num>
  <w:num w:numId="14">
    <w:abstractNumId w:val="18"/>
  </w:num>
  <w:num w:numId="15">
    <w:abstractNumId w:val="0"/>
  </w:num>
  <w:num w:numId="16">
    <w:abstractNumId w:val="1"/>
  </w:num>
  <w:num w:numId="17">
    <w:abstractNumId w:val="3"/>
  </w:num>
  <w:num w:numId="18">
    <w:abstractNumId w:val="16"/>
  </w:num>
  <w:num w:numId="19">
    <w:abstractNumId w:val="1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0462"/>
    <w:rsid w:val="00007CC9"/>
    <w:rsid w:val="00010114"/>
    <w:rsid w:val="000115FC"/>
    <w:rsid w:val="00020B52"/>
    <w:rsid w:val="000259B0"/>
    <w:rsid w:val="00026F47"/>
    <w:rsid w:val="000342E4"/>
    <w:rsid w:val="0004410C"/>
    <w:rsid w:val="00044C65"/>
    <w:rsid w:val="00051907"/>
    <w:rsid w:val="000550C4"/>
    <w:rsid w:val="00057070"/>
    <w:rsid w:val="000632EF"/>
    <w:rsid w:val="00073057"/>
    <w:rsid w:val="00076D92"/>
    <w:rsid w:val="000771A6"/>
    <w:rsid w:val="00086A49"/>
    <w:rsid w:val="00095392"/>
    <w:rsid w:val="00097B5E"/>
    <w:rsid w:val="000B513E"/>
    <w:rsid w:val="000C35D7"/>
    <w:rsid w:val="000D5C74"/>
    <w:rsid w:val="000D797B"/>
    <w:rsid w:val="000E0586"/>
    <w:rsid w:val="000E63F1"/>
    <w:rsid w:val="000F67D7"/>
    <w:rsid w:val="0010140D"/>
    <w:rsid w:val="001108EB"/>
    <w:rsid w:val="0013276D"/>
    <w:rsid w:val="0013517F"/>
    <w:rsid w:val="001507ED"/>
    <w:rsid w:val="00161523"/>
    <w:rsid w:val="00164483"/>
    <w:rsid w:val="00173876"/>
    <w:rsid w:val="00175ACB"/>
    <w:rsid w:val="00177AFB"/>
    <w:rsid w:val="001817A6"/>
    <w:rsid w:val="00183F20"/>
    <w:rsid w:val="00191F41"/>
    <w:rsid w:val="001969DE"/>
    <w:rsid w:val="001B41F2"/>
    <w:rsid w:val="001C5D25"/>
    <w:rsid w:val="001D3BE7"/>
    <w:rsid w:val="001D4250"/>
    <w:rsid w:val="001D77E4"/>
    <w:rsid w:val="001E6D81"/>
    <w:rsid w:val="001F2A7B"/>
    <w:rsid w:val="0020133F"/>
    <w:rsid w:val="00201ED5"/>
    <w:rsid w:val="00213E0E"/>
    <w:rsid w:val="00216B6D"/>
    <w:rsid w:val="00223285"/>
    <w:rsid w:val="00227861"/>
    <w:rsid w:val="00232F5F"/>
    <w:rsid w:val="002379E7"/>
    <w:rsid w:val="002543B7"/>
    <w:rsid w:val="00273A65"/>
    <w:rsid w:val="00290CB9"/>
    <w:rsid w:val="00292167"/>
    <w:rsid w:val="002972E7"/>
    <w:rsid w:val="002A0618"/>
    <w:rsid w:val="002A25F6"/>
    <w:rsid w:val="002C1388"/>
    <w:rsid w:val="002C523A"/>
    <w:rsid w:val="002C5F6B"/>
    <w:rsid w:val="002E4517"/>
    <w:rsid w:val="002F1245"/>
    <w:rsid w:val="002F6E59"/>
    <w:rsid w:val="00302FAE"/>
    <w:rsid w:val="00313C6C"/>
    <w:rsid w:val="00315BC8"/>
    <w:rsid w:val="00317AAE"/>
    <w:rsid w:val="003232C6"/>
    <w:rsid w:val="00324768"/>
    <w:rsid w:val="0032590C"/>
    <w:rsid w:val="00333EFA"/>
    <w:rsid w:val="0033707C"/>
    <w:rsid w:val="0034140B"/>
    <w:rsid w:val="003427BD"/>
    <w:rsid w:val="003513E6"/>
    <w:rsid w:val="00354C99"/>
    <w:rsid w:val="00361AF7"/>
    <w:rsid w:val="00363BC3"/>
    <w:rsid w:val="003644A2"/>
    <w:rsid w:val="003737BB"/>
    <w:rsid w:val="003818EF"/>
    <w:rsid w:val="003852FB"/>
    <w:rsid w:val="003A1E97"/>
    <w:rsid w:val="003A6761"/>
    <w:rsid w:val="003B0060"/>
    <w:rsid w:val="003D41BF"/>
    <w:rsid w:val="003D4292"/>
    <w:rsid w:val="003D736B"/>
    <w:rsid w:val="003E3519"/>
    <w:rsid w:val="003E383A"/>
    <w:rsid w:val="003E6F5E"/>
    <w:rsid w:val="003F3A94"/>
    <w:rsid w:val="0040550E"/>
    <w:rsid w:val="00406BB7"/>
    <w:rsid w:val="0041790C"/>
    <w:rsid w:val="00420B83"/>
    <w:rsid w:val="00433972"/>
    <w:rsid w:val="004344FD"/>
    <w:rsid w:val="004365AD"/>
    <w:rsid w:val="00444F92"/>
    <w:rsid w:val="004518B3"/>
    <w:rsid w:val="00456953"/>
    <w:rsid w:val="00456BF1"/>
    <w:rsid w:val="004576DD"/>
    <w:rsid w:val="0046167B"/>
    <w:rsid w:val="00462225"/>
    <w:rsid w:val="00464475"/>
    <w:rsid w:val="00464ADF"/>
    <w:rsid w:val="00464B5D"/>
    <w:rsid w:val="00467A2B"/>
    <w:rsid w:val="00472EC0"/>
    <w:rsid w:val="00476FE2"/>
    <w:rsid w:val="00486CE3"/>
    <w:rsid w:val="004A3397"/>
    <w:rsid w:val="004B315D"/>
    <w:rsid w:val="004C10F9"/>
    <w:rsid w:val="004D037B"/>
    <w:rsid w:val="004D1A72"/>
    <w:rsid w:val="004D23ED"/>
    <w:rsid w:val="004D4467"/>
    <w:rsid w:val="004F0F93"/>
    <w:rsid w:val="004F3E0C"/>
    <w:rsid w:val="0051710E"/>
    <w:rsid w:val="00522E03"/>
    <w:rsid w:val="00531196"/>
    <w:rsid w:val="00531896"/>
    <w:rsid w:val="00531EBB"/>
    <w:rsid w:val="005333B4"/>
    <w:rsid w:val="00536E0A"/>
    <w:rsid w:val="00542083"/>
    <w:rsid w:val="005464D4"/>
    <w:rsid w:val="005500E0"/>
    <w:rsid w:val="00556A3F"/>
    <w:rsid w:val="00560248"/>
    <w:rsid w:val="00562898"/>
    <w:rsid w:val="00563007"/>
    <w:rsid w:val="00563A02"/>
    <w:rsid w:val="00564B7C"/>
    <w:rsid w:val="005671A9"/>
    <w:rsid w:val="0059443B"/>
    <w:rsid w:val="005A2D36"/>
    <w:rsid w:val="005B3652"/>
    <w:rsid w:val="005C118D"/>
    <w:rsid w:val="005C6924"/>
    <w:rsid w:val="005C6A97"/>
    <w:rsid w:val="005D00CA"/>
    <w:rsid w:val="005D7363"/>
    <w:rsid w:val="005E63D7"/>
    <w:rsid w:val="005E67A8"/>
    <w:rsid w:val="00602FC8"/>
    <w:rsid w:val="0061256C"/>
    <w:rsid w:val="006131A0"/>
    <w:rsid w:val="0062242B"/>
    <w:rsid w:val="00625749"/>
    <w:rsid w:val="0062721B"/>
    <w:rsid w:val="00631C36"/>
    <w:rsid w:val="00632E88"/>
    <w:rsid w:val="00636AE0"/>
    <w:rsid w:val="006413A2"/>
    <w:rsid w:val="0064354F"/>
    <w:rsid w:val="006507DF"/>
    <w:rsid w:val="00663C33"/>
    <w:rsid w:val="0066563F"/>
    <w:rsid w:val="00665847"/>
    <w:rsid w:val="006677CE"/>
    <w:rsid w:val="00672099"/>
    <w:rsid w:val="00673D57"/>
    <w:rsid w:val="0068137E"/>
    <w:rsid w:val="006860A5"/>
    <w:rsid w:val="00690B99"/>
    <w:rsid w:val="006A0E57"/>
    <w:rsid w:val="006A64AF"/>
    <w:rsid w:val="006A70D7"/>
    <w:rsid w:val="006B06BB"/>
    <w:rsid w:val="006B1C2B"/>
    <w:rsid w:val="006B5384"/>
    <w:rsid w:val="006C1BB8"/>
    <w:rsid w:val="006C512F"/>
    <w:rsid w:val="006D3974"/>
    <w:rsid w:val="006F5E52"/>
    <w:rsid w:val="007025E0"/>
    <w:rsid w:val="00703B52"/>
    <w:rsid w:val="007059F4"/>
    <w:rsid w:val="00713104"/>
    <w:rsid w:val="00727E79"/>
    <w:rsid w:val="0073015C"/>
    <w:rsid w:val="0073177A"/>
    <w:rsid w:val="00733A41"/>
    <w:rsid w:val="00751226"/>
    <w:rsid w:val="00756510"/>
    <w:rsid w:val="0076193E"/>
    <w:rsid w:val="00770DC4"/>
    <w:rsid w:val="007805A5"/>
    <w:rsid w:val="00780EC9"/>
    <w:rsid w:val="00781604"/>
    <w:rsid w:val="00784836"/>
    <w:rsid w:val="00785703"/>
    <w:rsid w:val="0078767B"/>
    <w:rsid w:val="00794704"/>
    <w:rsid w:val="007A0E83"/>
    <w:rsid w:val="007A4415"/>
    <w:rsid w:val="007A4632"/>
    <w:rsid w:val="007A7F95"/>
    <w:rsid w:val="007B0CB1"/>
    <w:rsid w:val="007D40BB"/>
    <w:rsid w:val="007D4D15"/>
    <w:rsid w:val="007D6480"/>
    <w:rsid w:val="007E41DA"/>
    <w:rsid w:val="007E5B8F"/>
    <w:rsid w:val="007F46F7"/>
    <w:rsid w:val="007F546D"/>
    <w:rsid w:val="008005B0"/>
    <w:rsid w:val="00806CE8"/>
    <w:rsid w:val="00827584"/>
    <w:rsid w:val="00831170"/>
    <w:rsid w:val="008350F1"/>
    <w:rsid w:val="00841B19"/>
    <w:rsid w:val="00846956"/>
    <w:rsid w:val="00846BA1"/>
    <w:rsid w:val="00851D73"/>
    <w:rsid w:val="00855832"/>
    <w:rsid w:val="00857BEF"/>
    <w:rsid w:val="00861CB8"/>
    <w:rsid w:val="00866BAB"/>
    <w:rsid w:val="008754DD"/>
    <w:rsid w:val="00892FED"/>
    <w:rsid w:val="00894A5D"/>
    <w:rsid w:val="00894B22"/>
    <w:rsid w:val="008B0EDA"/>
    <w:rsid w:val="008B47B9"/>
    <w:rsid w:val="008B7C92"/>
    <w:rsid w:val="008C2DF7"/>
    <w:rsid w:val="008C3991"/>
    <w:rsid w:val="008C61E8"/>
    <w:rsid w:val="008D0F2E"/>
    <w:rsid w:val="008D105F"/>
    <w:rsid w:val="008D6FC5"/>
    <w:rsid w:val="008F5527"/>
    <w:rsid w:val="008F6B1F"/>
    <w:rsid w:val="009031A4"/>
    <w:rsid w:val="0090761B"/>
    <w:rsid w:val="0091430E"/>
    <w:rsid w:val="00916034"/>
    <w:rsid w:val="00926BEA"/>
    <w:rsid w:val="00934247"/>
    <w:rsid w:val="0093521C"/>
    <w:rsid w:val="00942D03"/>
    <w:rsid w:val="00947C70"/>
    <w:rsid w:val="009522B4"/>
    <w:rsid w:val="00961E34"/>
    <w:rsid w:val="009650B6"/>
    <w:rsid w:val="00972920"/>
    <w:rsid w:val="00974D73"/>
    <w:rsid w:val="00975A27"/>
    <w:rsid w:val="009810D8"/>
    <w:rsid w:val="00987A96"/>
    <w:rsid w:val="009A0DDB"/>
    <w:rsid w:val="009A1774"/>
    <w:rsid w:val="009A29AD"/>
    <w:rsid w:val="009A3304"/>
    <w:rsid w:val="009C0089"/>
    <w:rsid w:val="009C0C1C"/>
    <w:rsid w:val="009D5659"/>
    <w:rsid w:val="009E72E5"/>
    <w:rsid w:val="009E73E8"/>
    <w:rsid w:val="009F60EB"/>
    <w:rsid w:val="009F693E"/>
    <w:rsid w:val="009F73D9"/>
    <w:rsid w:val="00A03034"/>
    <w:rsid w:val="00A06202"/>
    <w:rsid w:val="00A12CFE"/>
    <w:rsid w:val="00A25938"/>
    <w:rsid w:val="00A25979"/>
    <w:rsid w:val="00A3195E"/>
    <w:rsid w:val="00A427EB"/>
    <w:rsid w:val="00A44160"/>
    <w:rsid w:val="00A61965"/>
    <w:rsid w:val="00A676C7"/>
    <w:rsid w:val="00A70F7A"/>
    <w:rsid w:val="00A73B93"/>
    <w:rsid w:val="00AA3D51"/>
    <w:rsid w:val="00AA3E65"/>
    <w:rsid w:val="00AA4092"/>
    <w:rsid w:val="00AB0BDE"/>
    <w:rsid w:val="00AB3133"/>
    <w:rsid w:val="00AB5D36"/>
    <w:rsid w:val="00AB6759"/>
    <w:rsid w:val="00AC633D"/>
    <w:rsid w:val="00AC6BEA"/>
    <w:rsid w:val="00AD36A6"/>
    <w:rsid w:val="00AE0C49"/>
    <w:rsid w:val="00AE4280"/>
    <w:rsid w:val="00AE6F97"/>
    <w:rsid w:val="00AF3EA5"/>
    <w:rsid w:val="00AF563D"/>
    <w:rsid w:val="00AF672E"/>
    <w:rsid w:val="00B03EAD"/>
    <w:rsid w:val="00B121C8"/>
    <w:rsid w:val="00B150E1"/>
    <w:rsid w:val="00B247B2"/>
    <w:rsid w:val="00B3040C"/>
    <w:rsid w:val="00B437FC"/>
    <w:rsid w:val="00B76D7D"/>
    <w:rsid w:val="00B8775A"/>
    <w:rsid w:val="00B919EC"/>
    <w:rsid w:val="00B91BF7"/>
    <w:rsid w:val="00BB4247"/>
    <w:rsid w:val="00BB570F"/>
    <w:rsid w:val="00BC1CE6"/>
    <w:rsid w:val="00BC25B6"/>
    <w:rsid w:val="00BD2A22"/>
    <w:rsid w:val="00BE6944"/>
    <w:rsid w:val="00BF4B2A"/>
    <w:rsid w:val="00C14C53"/>
    <w:rsid w:val="00C14FC7"/>
    <w:rsid w:val="00C4273C"/>
    <w:rsid w:val="00C429DA"/>
    <w:rsid w:val="00C46709"/>
    <w:rsid w:val="00C57AB7"/>
    <w:rsid w:val="00C617F2"/>
    <w:rsid w:val="00C62320"/>
    <w:rsid w:val="00C6743C"/>
    <w:rsid w:val="00C726AC"/>
    <w:rsid w:val="00C80369"/>
    <w:rsid w:val="00C81135"/>
    <w:rsid w:val="00C8256C"/>
    <w:rsid w:val="00C832F1"/>
    <w:rsid w:val="00C86ECC"/>
    <w:rsid w:val="00C906DE"/>
    <w:rsid w:val="00C96324"/>
    <w:rsid w:val="00C975DF"/>
    <w:rsid w:val="00CA0A02"/>
    <w:rsid w:val="00CC19EB"/>
    <w:rsid w:val="00CC212B"/>
    <w:rsid w:val="00CC3C78"/>
    <w:rsid w:val="00CD497D"/>
    <w:rsid w:val="00CE68BB"/>
    <w:rsid w:val="00CF1266"/>
    <w:rsid w:val="00CF3674"/>
    <w:rsid w:val="00CF4767"/>
    <w:rsid w:val="00D00605"/>
    <w:rsid w:val="00D11CC5"/>
    <w:rsid w:val="00D120A0"/>
    <w:rsid w:val="00D138CF"/>
    <w:rsid w:val="00D154F9"/>
    <w:rsid w:val="00D20E73"/>
    <w:rsid w:val="00D31C34"/>
    <w:rsid w:val="00D346F3"/>
    <w:rsid w:val="00D36435"/>
    <w:rsid w:val="00D379EF"/>
    <w:rsid w:val="00D41EB6"/>
    <w:rsid w:val="00D5787A"/>
    <w:rsid w:val="00D60174"/>
    <w:rsid w:val="00D60BF0"/>
    <w:rsid w:val="00D66554"/>
    <w:rsid w:val="00D71032"/>
    <w:rsid w:val="00D71F80"/>
    <w:rsid w:val="00D76A3B"/>
    <w:rsid w:val="00D77AF4"/>
    <w:rsid w:val="00D81BCA"/>
    <w:rsid w:val="00D8390A"/>
    <w:rsid w:val="00D93460"/>
    <w:rsid w:val="00D954E2"/>
    <w:rsid w:val="00D96B9A"/>
    <w:rsid w:val="00DA138B"/>
    <w:rsid w:val="00DA7C7E"/>
    <w:rsid w:val="00DB6628"/>
    <w:rsid w:val="00DB7478"/>
    <w:rsid w:val="00DD2DF0"/>
    <w:rsid w:val="00DD4E06"/>
    <w:rsid w:val="00DE2682"/>
    <w:rsid w:val="00DE4010"/>
    <w:rsid w:val="00DE4E61"/>
    <w:rsid w:val="00DF42DE"/>
    <w:rsid w:val="00DF4E6C"/>
    <w:rsid w:val="00DF5286"/>
    <w:rsid w:val="00E050B7"/>
    <w:rsid w:val="00E077DA"/>
    <w:rsid w:val="00E07E27"/>
    <w:rsid w:val="00E157F9"/>
    <w:rsid w:val="00E16F56"/>
    <w:rsid w:val="00E274ED"/>
    <w:rsid w:val="00E404A1"/>
    <w:rsid w:val="00E41486"/>
    <w:rsid w:val="00E627B1"/>
    <w:rsid w:val="00E709AD"/>
    <w:rsid w:val="00E71DE6"/>
    <w:rsid w:val="00E77F8F"/>
    <w:rsid w:val="00E80872"/>
    <w:rsid w:val="00E871EB"/>
    <w:rsid w:val="00EA0ECB"/>
    <w:rsid w:val="00EA1274"/>
    <w:rsid w:val="00EA2C14"/>
    <w:rsid w:val="00EA3CA9"/>
    <w:rsid w:val="00EA6812"/>
    <w:rsid w:val="00EB3398"/>
    <w:rsid w:val="00EB4C9F"/>
    <w:rsid w:val="00EB71FE"/>
    <w:rsid w:val="00EC2776"/>
    <w:rsid w:val="00EC4EED"/>
    <w:rsid w:val="00EF084C"/>
    <w:rsid w:val="00EF5E0D"/>
    <w:rsid w:val="00F0232E"/>
    <w:rsid w:val="00F1640F"/>
    <w:rsid w:val="00F23BB3"/>
    <w:rsid w:val="00F35F73"/>
    <w:rsid w:val="00F3626A"/>
    <w:rsid w:val="00F42773"/>
    <w:rsid w:val="00F53956"/>
    <w:rsid w:val="00F5648F"/>
    <w:rsid w:val="00F6374B"/>
    <w:rsid w:val="00F66418"/>
    <w:rsid w:val="00F72F36"/>
    <w:rsid w:val="00F87B22"/>
    <w:rsid w:val="00F87D1D"/>
    <w:rsid w:val="00F91EA1"/>
    <w:rsid w:val="00F93594"/>
    <w:rsid w:val="00F93EB4"/>
    <w:rsid w:val="00FB1BC3"/>
    <w:rsid w:val="00FD26E2"/>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2">
    <w:name w:val="heading 2"/>
    <w:basedOn w:val="Normal"/>
    <w:next w:val="Normal"/>
    <w:link w:val="Heading2Char"/>
    <w:uiPriority w:val="9"/>
    <w:semiHidden/>
    <w:unhideWhenUsed/>
    <w:qFormat/>
    <w:rsid w:val="00E050B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NormalWeb">
    <w:name w:val="Normal (Web)"/>
    <w:basedOn w:val="Normal"/>
    <w:uiPriority w:val="99"/>
    <w:semiHidden/>
    <w:unhideWhenUsed/>
    <w:rsid w:val="00333EFA"/>
    <w:pPr>
      <w:spacing w:before="100" w:beforeAutospacing="1" w:after="100" w:afterAutospacing="1"/>
    </w:pPr>
    <w:rPr>
      <w:rFonts w:ascii="Times New Roman" w:eastAsia="Times New Roman" w:hAnsi="Times New Roman"/>
      <w:sz w:val="24"/>
      <w:lang w:eastAsia="en-GB"/>
    </w:rPr>
  </w:style>
  <w:style w:type="character" w:customStyle="1" w:styleId="Heading2Char">
    <w:name w:val="Heading 2 Char"/>
    <w:basedOn w:val="DefaultParagraphFont"/>
    <w:link w:val="Heading2"/>
    <w:uiPriority w:val="9"/>
    <w:semiHidden/>
    <w:rsid w:val="00E050B7"/>
    <w:rPr>
      <w:rFonts w:asciiTheme="majorHAnsi" w:eastAsiaTheme="majorEastAsia" w:hAnsiTheme="majorHAnsi" w:cstheme="majorBidi"/>
      <w:color w:val="365F91" w:themeColor="accent1" w:themeShade="BF"/>
      <w:sz w:val="26"/>
      <w:szCs w:val="26"/>
      <w:lang w:eastAsia="zh-CN"/>
    </w:rPr>
  </w:style>
  <w:style w:type="character" w:styleId="Hyperlink">
    <w:name w:val="Hyperlink"/>
    <w:basedOn w:val="DefaultParagraphFont"/>
    <w:uiPriority w:val="99"/>
    <w:unhideWhenUsed/>
    <w:rsid w:val="00E050B7"/>
    <w:rPr>
      <w:color w:val="0000FF" w:themeColor="hyperlink"/>
      <w:u w:val="single"/>
    </w:rPr>
  </w:style>
  <w:style w:type="character" w:styleId="UnresolvedMention">
    <w:name w:val="Unresolved Mention"/>
    <w:basedOn w:val="DefaultParagraphFont"/>
    <w:uiPriority w:val="99"/>
    <w:semiHidden/>
    <w:unhideWhenUsed/>
    <w:rsid w:val="00E05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267918">
      <w:bodyDiv w:val="1"/>
      <w:marLeft w:val="0"/>
      <w:marRight w:val="0"/>
      <w:marTop w:val="0"/>
      <w:marBottom w:val="0"/>
      <w:divBdr>
        <w:top w:val="none" w:sz="0" w:space="0" w:color="auto"/>
        <w:left w:val="none" w:sz="0" w:space="0" w:color="auto"/>
        <w:bottom w:val="none" w:sz="0" w:space="0" w:color="auto"/>
        <w:right w:val="none" w:sz="0" w:space="0" w:color="auto"/>
      </w:divBdr>
    </w:div>
    <w:div w:id="468406307">
      <w:bodyDiv w:val="1"/>
      <w:marLeft w:val="0"/>
      <w:marRight w:val="0"/>
      <w:marTop w:val="0"/>
      <w:marBottom w:val="0"/>
      <w:divBdr>
        <w:top w:val="none" w:sz="0" w:space="0" w:color="auto"/>
        <w:left w:val="none" w:sz="0" w:space="0" w:color="auto"/>
        <w:bottom w:val="none" w:sz="0" w:space="0" w:color="auto"/>
        <w:right w:val="none" w:sz="0" w:space="0" w:color="auto"/>
      </w:divBdr>
    </w:div>
    <w:div w:id="115487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36F53"/>
    <w:rsid w:val="00141273"/>
    <w:rsid w:val="00216E06"/>
    <w:rsid w:val="00234755"/>
    <w:rsid w:val="00345027"/>
    <w:rsid w:val="003A55FE"/>
    <w:rsid w:val="003C3E35"/>
    <w:rsid w:val="004015CE"/>
    <w:rsid w:val="004103EF"/>
    <w:rsid w:val="005747AC"/>
    <w:rsid w:val="006B55C3"/>
    <w:rsid w:val="006F518B"/>
    <w:rsid w:val="007A37B1"/>
    <w:rsid w:val="00961D2E"/>
    <w:rsid w:val="00D803D9"/>
    <w:rsid w:val="00E255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833758-2CF3-4F8C-ABBC-FC9F9682E9E3}">
  <ds:schemaRefs>
    <ds:schemaRef ds:uri="http://schemas.microsoft.com/sharepoint/v3/contenttype/forms"/>
  </ds:schemaRefs>
</ds:datastoreItem>
</file>

<file path=customXml/itemProps2.xml><?xml version="1.0" encoding="utf-8"?>
<ds:datastoreItem xmlns:ds="http://schemas.openxmlformats.org/officeDocument/2006/customXml" ds:itemID="{B2AC509C-5E62-694E-8DEA-48F79DD24139}">
  <ds:schemaRefs>
    <ds:schemaRef ds:uri="http://schemas.openxmlformats.org/officeDocument/2006/bibliography"/>
  </ds:schemaRefs>
</ds:datastoreItem>
</file>

<file path=customXml/itemProps3.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803CDD-7AF2-46B0-94A9-7EC93186AA5E}"/>
</file>

<file path=docProps/app.xml><?xml version="1.0" encoding="utf-8"?>
<Properties xmlns="http://schemas.openxmlformats.org/officeDocument/2006/extended-properties" xmlns:vt="http://schemas.openxmlformats.org/officeDocument/2006/docPropsVTypes">
  <Template>Normal.dotm</Template>
  <TotalTime>15</TotalTime>
  <Pages>2</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17</cp:revision>
  <cp:lastPrinted>2019-05-30T09:44:00Z</cp:lastPrinted>
  <dcterms:created xsi:type="dcterms:W3CDTF">2020-10-06T08:06:00Z</dcterms:created>
  <dcterms:modified xsi:type="dcterms:W3CDTF">2020-10-28T14:12:00Z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