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361AF7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361AF7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5D8B1710" w:rsidR="00227861" w:rsidRPr="0020133F" w:rsidRDefault="00F3626A" w:rsidP="00FD7567">
            <w:pPr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Commercial Property</w:t>
            </w:r>
            <w:r w:rsidR="00201ED5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DE4010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7D4D15" w:rsidRPr="0020133F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472EC0" w:rsidRPr="00361AF7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0D25E08B" w:rsidR="00472EC0" w:rsidRPr="00361AF7" w:rsidRDefault="006A3EA4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LAW7015M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361AF7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743DA831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2DE2C0D0" w:rsidR="00472EC0" w:rsidRPr="00361AF7" w:rsidRDefault="007D4D15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361AF7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2EF5E184" w:rsidR="009A29AD" w:rsidRPr="00EA2C14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4E09900" w:rsidR="00472EC0" w:rsidRPr="00361AF7" w:rsidRDefault="002B57FB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361AF7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217F3E0F" w:rsidR="00472EC0" w:rsidRPr="00C832F1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N</w:t>
            </w:r>
            <w:r w:rsidR="00DB6628" w:rsidRPr="00C832F1">
              <w:rPr>
                <w:rFonts w:cs="Arial"/>
                <w:sz w:val="20"/>
                <w:szCs w:val="20"/>
              </w:rPr>
              <w:t>o</w:t>
            </w:r>
          </w:p>
        </w:tc>
      </w:tr>
      <w:tr w:rsidR="00227861" w:rsidRPr="00361AF7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361AF7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4D83A77A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361AF7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361AF7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77702382" w:rsidR="00227861" w:rsidRPr="00361AF7" w:rsidRDefault="000C35D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6A5BE317" w:rsidR="00D8390A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521C9871" w:rsidR="00D81BCA" w:rsidRPr="00361AF7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24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62546EB0" w:rsidR="00D81BCA" w:rsidRPr="00690B99" w:rsidRDefault="00CD497D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Preparation and private study</w:t>
            </w:r>
          </w:p>
        </w:tc>
        <w:tc>
          <w:tcPr>
            <w:tcW w:w="3598" w:type="dxa"/>
            <w:vAlign w:val="center"/>
          </w:tcPr>
          <w:p w14:paraId="4BB41415" w14:textId="6857CAC2" w:rsidR="00D81BCA" w:rsidRPr="00361AF7" w:rsidRDefault="00D9346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76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198EBDA5" w14:textId="2C6C8C48" w:rsidR="00BC25B6" w:rsidRPr="00E71DE6" w:rsidRDefault="00BC25B6" w:rsidP="00BC25B6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E71DE6">
              <w:rPr>
                <w:rFonts w:cs="Arial"/>
                <w:sz w:val="20"/>
                <w:szCs w:val="20"/>
                <w:lang w:val="en-US"/>
              </w:rPr>
              <w:t xml:space="preserve">This module covers </w:t>
            </w:r>
            <w:r w:rsidR="00987A96" w:rsidRPr="00E71DE6">
              <w:rPr>
                <w:rFonts w:cs="Arial"/>
                <w:sz w:val="20"/>
                <w:szCs w:val="20"/>
              </w:rPr>
              <w:t>a thorough and practical introduction to all the main areas of commercial property practice</w:t>
            </w:r>
            <w:r w:rsidR="00FB1BC3">
              <w:rPr>
                <w:rFonts w:cs="Arial"/>
                <w:sz w:val="20"/>
                <w:szCs w:val="20"/>
              </w:rPr>
              <w:t>, building upon principles learned in Property Law &amp; Practice</w:t>
            </w:r>
            <w:r w:rsidR="00987A96" w:rsidRPr="00E71DE6">
              <w:rPr>
                <w:rFonts w:cs="Arial"/>
                <w:sz w:val="20"/>
                <w:szCs w:val="20"/>
              </w:rPr>
              <w:t>.</w:t>
            </w:r>
            <w:r w:rsidR="008E4F3A">
              <w:rPr>
                <w:rFonts w:cs="Arial"/>
                <w:sz w:val="20"/>
                <w:szCs w:val="20"/>
              </w:rPr>
              <w:t xml:space="preserve"> Students will gain an understanding </w:t>
            </w:r>
            <w:r w:rsidR="00194B6D">
              <w:rPr>
                <w:rFonts w:cs="Arial"/>
                <w:sz w:val="20"/>
                <w:szCs w:val="20"/>
              </w:rPr>
              <w:t>of the legal framework which governs commercial landlord and tenant relations</w:t>
            </w:r>
            <w:r w:rsidR="00C929E7">
              <w:rPr>
                <w:rFonts w:cs="Arial"/>
                <w:sz w:val="20"/>
                <w:szCs w:val="20"/>
              </w:rPr>
              <w:t xml:space="preserve"> and</w:t>
            </w:r>
            <w:r w:rsidR="00194B6D">
              <w:rPr>
                <w:rFonts w:cs="Arial"/>
                <w:sz w:val="20"/>
                <w:szCs w:val="20"/>
              </w:rPr>
              <w:t xml:space="preserve"> the matters which need to be agreed at the outset</w:t>
            </w:r>
            <w:r w:rsidR="00C929E7">
              <w:rPr>
                <w:rFonts w:cs="Arial"/>
                <w:sz w:val="20"/>
                <w:szCs w:val="20"/>
              </w:rPr>
              <w:t xml:space="preserve">. Students will explore the structure of commercial leases and </w:t>
            </w:r>
            <w:r w:rsidR="00623A16">
              <w:rPr>
                <w:rFonts w:cs="Arial"/>
                <w:sz w:val="20"/>
                <w:szCs w:val="20"/>
              </w:rPr>
              <w:t>learn to draft key terms. The obligations</w:t>
            </w:r>
            <w:r w:rsidR="00FE7D9B">
              <w:rPr>
                <w:rFonts w:cs="Arial"/>
                <w:sz w:val="20"/>
                <w:szCs w:val="20"/>
              </w:rPr>
              <w:t xml:space="preserve"> of both parties will be explored along with issues to do with enforcement of those obligations. Finally, students will learn </w:t>
            </w:r>
            <w:r w:rsidR="00FE7645">
              <w:rPr>
                <w:rFonts w:cs="Arial"/>
                <w:sz w:val="20"/>
                <w:szCs w:val="20"/>
              </w:rPr>
              <w:t xml:space="preserve">how to address issues that may arise on termination of the lease. </w:t>
            </w:r>
          </w:p>
          <w:p w14:paraId="140E26FB" w14:textId="77777777" w:rsidR="00BC25B6" w:rsidRPr="00BC25B6" w:rsidRDefault="00BC25B6" w:rsidP="00BC25B6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351078D5" w14:textId="712C5BE1" w:rsidR="00AB6759" w:rsidRPr="00D36435" w:rsidRDefault="00AB6759" w:rsidP="00D36435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8D105F" w:rsidRPr="00361AF7" w14:paraId="1B3215AC" w14:textId="77777777" w:rsidTr="00FE6561">
        <w:tc>
          <w:tcPr>
            <w:tcW w:w="10104" w:type="dxa"/>
            <w:shd w:val="clear" w:color="auto" w:fill="F2F2F2"/>
          </w:tcPr>
          <w:p w14:paraId="18A6DCE3" w14:textId="6E3BA1E6" w:rsidR="008D105F" w:rsidRDefault="008D105F" w:rsidP="00FE6561">
            <w:pPr>
              <w:rPr>
                <w:rFonts w:cs="Arial"/>
                <w:b/>
                <w:i/>
                <w:iCs/>
                <w:color w:val="FF0000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Learning Outcomes</w:t>
            </w:r>
            <w:r w:rsidR="00EB3398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08D2AB9E" w14:textId="182BB8A7" w:rsidR="00A73B93" w:rsidRPr="00361AF7" w:rsidRDefault="00A73B93" w:rsidP="00FE6561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Accrediting Professional, Statutory or Regulatory Body:</w:t>
            </w:r>
            <w:r w:rsidR="00D11CC5">
              <w:rPr>
                <w:rFonts w:cs="Arial"/>
                <w:sz w:val="20"/>
                <w:szCs w:val="20"/>
              </w:rPr>
              <w:t xml:space="preserve"> Solicitors Regulation Authority</w:t>
            </w:r>
          </w:p>
          <w:p w14:paraId="5474AD88" w14:textId="77777777" w:rsidR="008D105F" w:rsidRPr="00361AF7" w:rsidRDefault="008D105F" w:rsidP="00FE6561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Upon successful completion of the module students will be able to:</w:t>
            </w:r>
          </w:p>
        </w:tc>
      </w:tr>
      <w:tr w:rsidR="008D105F" w:rsidRPr="00361AF7" w14:paraId="07AC2B25" w14:textId="77777777" w:rsidTr="00FE6561">
        <w:tc>
          <w:tcPr>
            <w:tcW w:w="10104" w:type="dxa"/>
            <w:shd w:val="clear" w:color="auto" w:fill="auto"/>
          </w:tcPr>
          <w:p w14:paraId="02F24172" w14:textId="226C69CA" w:rsidR="003A1E97" w:rsidRDefault="00FE7645" w:rsidP="008350F1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BC25B6">
              <w:rPr>
                <w:rFonts w:cs="Arial"/>
                <w:sz w:val="20"/>
                <w:szCs w:val="20"/>
                <w:lang w:val="en-US"/>
              </w:rPr>
              <w:t>The S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olicitors 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>R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egulation 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>A</w:t>
            </w:r>
            <w:r>
              <w:rPr>
                <w:rFonts w:cs="Arial"/>
                <w:sz w:val="20"/>
                <w:szCs w:val="20"/>
                <w:lang w:val="en-US"/>
              </w:rPr>
              <w:t>uthority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requires that the assessment in this module must cover a representative and robust selection of the Learning Outcomes listed below, but it is not required to cover all of them. Each Learning Outcome is potentially </w:t>
            </w:r>
            <w:proofErr w:type="gramStart"/>
            <w:r w:rsidRPr="00BC25B6">
              <w:rPr>
                <w:rFonts w:cs="Arial"/>
                <w:sz w:val="20"/>
                <w:szCs w:val="20"/>
                <w:lang w:val="en-US"/>
              </w:rPr>
              <w:t>assessable</w:t>
            </w:r>
            <w:proofErr w:type="gramEnd"/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and </w:t>
            </w:r>
            <w:r>
              <w:rPr>
                <w:rFonts w:cs="Arial"/>
                <w:sz w:val="20"/>
                <w:szCs w:val="20"/>
                <w:lang w:val="en-US"/>
              </w:rPr>
              <w:t>students</w:t>
            </w:r>
            <w:r w:rsidRPr="00BC25B6">
              <w:rPr>
                <w:rFonts w:cs="Arial"/>
                <w:sz w:val="20"/>
                <w:szCs w:val="20"/>
                <w:lang w:val="en-US"/>
              </w:rPr>
              <w:t xml:space="preserve"> will not be told in advance which will feature in your assessment in this module.</w:t>
            </w:r>
          </w:p>
          <w:p w14:paraId="34232846" w14:textId="77777777" w:rsidR="00FE7645" w:rsidRPr="00F93594" w:rsidRDefault="00FE7645" w:rsidP="008350F1">
            <w:pPr>
              <w:autoSpaceDE w:val="0"/>
              <w:autoSpaceDN w:val="0"/>
              <w:adjustRightInd w:val="0"/>
              <w:jc w:val="both"/>
              <w:rPr>
                <w:rFonts w:eastAsia="Arial" w:cs="Arial"/>
                <w:b/>
                <w:bCs/>
                <w:sz w:val="20"/>
                <w:szCs w:val="20"/>
                <w:lang w:eastAsia="en-GB"/>
              </w:rPr>
            </w:pPr>
          </w:p>
          <w:p w14:paraId="215CFC6D" w14:textId="372C7566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demonstrate their knowledge and understanding and employ the applicable skills </w:t>
            </w:r>
            <w:proofErr w:type="gramStart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in the</w:t>
            </w:r>
            <w:r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="008D6FC5">
              <w:rPr>
                <w:rFonts w:eastAsia="Arial" w:cs="Arial"/>
                <w:sz w:val="20"/>
                <w:szCs w:val="20"/>
                <w:lang w:eastAsia="en-GB"/>
              </w:rPr>
              <w:t>area of</w:t>
            </w:r>
            <w:proofErr w:type="gramEnd"/>
            <w:r w:rsidR="008D6FC5">
              <w:rPr>
                <w:rFonts w:eastAsia="Arial" w:cs="Arial"/>
                <w:sz w:val="20"/>
                <w:szCs w:val="20"/>
                <w:lang w:eastAsia="en-GB"/>
              </w:rPr>
              <w:t xml:space="preserve"> commercial property</w:t>
            </w: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 law and practice</w:t>
            </w:r>
          </w:p>
          <w:p w14:paraId="230AC887" w14:textId="62D2DC82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use the legal knowledge, skills, </w:t>
            </w:r>
            <w:proofErr w:type="gramStart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procedures</w:t>
            </w:r>
            <w:proofErr w:type="gramEnd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 and behaviours appropriate to each client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and each transaction or matter</w:t>
            </w:r>
          </w:p>
          <w:p w14:paraId="5DF8A548" w14:textId="597B0468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overall nature of the transaction, then plan and progress that transaction or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matter through a series of steps and decisions including, where appropriate, drafting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documentation</w:t>
            </w:r>
          </w:p>
          <w:p w14:paraId="26E99F1D" w14:textId="1EA0A308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client's goals and alternative means of achieving those goals</w:t>
            </w:r>
          </w:p>
          <w:p w14:paraId="229DA355" w14:textId="3D7B439D" w:rsidR="00324768" w:rsidRPr="00780EC9" w:rsidRDefault="00324768" w:rsidP="00780EC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investigate and identify the relevant facts, </w:t>
            </w:r>
            <w:proofErr w:type="gramStart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research</w:t>
            </w:r>
            <w:proofErr w:type="gramEnd"/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 xml:space="preserve"> and identify the relevant legal issues,</w:t>
            </w:r>
            <w:r w:rsidR="00780EC9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  <w:r w:rsidRPr="00780EC9">
              <w:rPr>
                <w:rFonts w:eastAsia="Arial" w:cs="Arial"/>
                <w:sz w:val="20"/>
                <w:szCs w:val="20"/>
                <w:lang w:eastAsia="en-GB"/>
              </w:rPr>
              <w:t>and advise the client on the legal consequences</w:t>
            </w:r>
          </w:p>
          <w:p w14:paraId="148FA7F5" w14:textId="5F21A1E6" w:rsidR="00324768" w:rsidRPr="00324768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recognise conduct issues and act within the Codes of Conduct</w:t>
            </w:r>
          </w:p>
          <w:p w14:paraId="608FCCAE" w14:textId="71984CE8" w:rsidR="00F93594" w:rsidRPr="00F93594" w:rsidRDefault="00324768" w:rsidP="0032476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324768">
              <w:rPr>
                <w:rFonts w:eastAsia="Arial" w:cs="Arial"/>
                <w:sz w:val="20"/>
                <w:szCs w:val="20"/>
                <w:lang w:eastAsia="en-GB"/>
              </w:rPr>
              <w:t>identify the client’s reasonable expectations as to quality and timeliness of service.</w:t>
            </w:r>
          </w:p>
        </w:tc>
      </w:tr>
    </w:tbl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018A3C6C" w:rsidR="00164483" w:rsidRPr="00361AF7" w:rsidRDefault="00E871EB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LLM Legal Practice (LPC) </w:t>
            </w:r>
          </w:p>
        </w:tc>
        <w:tc>
          <w:tcPr>
            <w:tcW w:w="1631" w:type="pct"/>
          </w:tcPr>
          <w:p w14:paraId="7705E91B" w14:textId="6961885D" w:rsidR="00164483" w:rsidRPr="00361AF7" w:rsidRDefault="003D41BF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7.6</w:t>
            </w:r>
          </w:p>
        </w:tc>
      </w:tr>
    </w:tbl>
    <w:p w14:paraId="5C5F693F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"/>
        <w:gridCol w:w="1652"/>
        <w:gridCol w:w="5974"/>
        <w:gridCol w:w="1062"/>
      </w:tblGrid>
      <w:tr w:rsidR="009650B6" w:rsidRPr="00361AF7" w14:paraId="14075211" w14:textId="77777777" w:rsidTr="009522B4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53558CCC" w14:textId="77777777" w:rsidR="009650B6" w:rsidRPr="00361AF7" w:rsidRDefault="009650B6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</w:t>
            </w:r>
            <w:r w:rsidR="009D5659">
              <w:rPr>
                <w:rFonts w:cs="Arial"/>
                <w:i/>
                <w:sz w:val="20"/>
                <w:szCs w:val="20"/>
              </w:rPr>
              <w:t xml:space="preserve">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4F0F93" w:rsidRPr="00361AF7" w14:paraId="09074D58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7E4157D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#</w:t>
            </w:r>
          </w:p>
        </w:tc>
        <w:tc>
          <w:tcPr>
            <w:tcW w:w="916" w:type="pct"/>
            <w:vAlign w:val="center"/>
          </w:tcPr>
          <w:p w14:paraId="041948E9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3313" w:type="pct"/>
            <w:vAlign w:val="center"/>
          </w:tcPr>
          <w:p w14:paraId="590EC6B8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589" w:type="pct"/>
            <w:vAlign w:val="center"/>
          </w:tcPr>
          <w:p w14:paraId="26EA63E7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</w:tr>
      <w:tr w:rsidR="004F0F93" w:rsidRPr="00361AF7" w14:paraId="048DD061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82ED3D3" w14:textId="77777777" w:rsidR="004F0F93" w:rsidRPr="00361AF7" w:rsidRDefault="004F0F93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16" w:type="pct"/>
            <w:vAlign w:val="center"/>
          </w:tcPr>
          <w:p w14:paraId="378141F6" w14:textId="5DB94421" w:rsidR="004F0F93" w:rsidRPr="00AB3133" w:rsidRDefault="000A0804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5649BEB252684FDB87CCB39921046694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FE7645">
                  <w:rPr>
                    <w:rStyle w:val="Style5"/>
                    <w:sz w:val="20"/>
                    <w:szCs w:val="20"/>
                  </w:rPr>
                  <w:t>Exam (Registry organised)</w:t>
                </w:r>
              </w:sdtContent>
            </w:sdt>
          </w:p>
        </w:tc>
        <w:tc>
          <w:tcPr>
            <w:tcW w:w="3313" w:type="pct"/>
            <w:vAlign w:val="center"/>
          </w:tcPr>
          <w:p w14:paraId="74CC3B07" w14:textId="669100B0" w:rsidR="004F0F93" w:rsidRPr="00632E88" w:rsidRDefault="00632E88" w:rsidP="00632E8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632E88">
              <w:rPr>
                <w:rFonts w:cs="Arial"/>
                <w:sz w:val="20"/>
                <w:szCs w:val="20"/>
                <w:lang w:val="en-US"/>
              </w:rPr>
              <w:t>Students will sit a 3</w:t>
            </w:r>
            <w:r>
              <w:rPr>
                <w:rFonts w:cs="Arial"/>
                <w:sz w:val="20"/>
                <w:szCs w:val="20"/>
                <w:lang w:val="en-US"/>
              </w:rPr>
              <w:t>-</w:t>
            </w:r>
            <w:r w:rsidRPr="00632E88">
              <w:rPr>
                <w:rFonts w:cs="Arial"/>
                <w:sz w:val="20"/>
                <w:szCs w:val="20"/>
                <w:lang w:val="en-US"/>
              </w:rPr>
              <w:t xml:space="preserve">hour unseen open-book examination based on </w:t>
            </w:r>
            <w:r w:rsidR="00240B8F">
              <w:rPr>
                <w:rFonts w:cs="Arial"/>
                <w:sz w:val="20"/>
                <w:szCs w:val="20"/>
                <w:lang w:val="en-US"/>
              </w:rPr>
              <w:t xml:space="preserve">a </w:t>
            </w:r>
            <w:r w:rsidRPr="00632E88">
              <w:rPr>
                <w:rFonts w:cs="Arial"/>
                <w:sz w:val="20"/>
                <w:szCs w:val="20"/>
                <w:lang w:val="en-US"/>
              </w:rPr>
              <w:t xml:space="preserve">pre-released case study material relating to the module content which will incorporate a letter of advice, legal </w:t>
            </w:r>
            <w:proofErr w:type="gramStart"/>
            <w:r w:rsidRPr="00632E88">
              <w:rPr>
                <w:rFonts w:cs="Arial"/>
                <w:sz w:val="20"/>
                <w:szCs w:val="20"/>
                <w:lang w:val="en-US"/>
              </w:rPr>
              <w:t>drafting</w:t>
            </w:r>
            <w:proofErr w:type="gramEnd"/>
            <w:r w:rsidRPr="00632E88">
              <w:rPr>
                <w:rFonts w:cs="Arial"/>
                <w:sz w:val="20"/>
                <w:szCs w:val="20"/>
                <w:lang w:val="en-US"/>
              </w:rPr>
              <w:t xml:space="preserve"> and a requirement to evaluate. At least 5% of the marks will relate to Professional Conduct and Regulation. </w:t>
            </w:r>
          </w:p>
        </w:tc>
        <w:tc>
          <w:tcPr>
            <w:tcW w:w="589" w:type="pct"/>
            <w:vAlign w:val="center"/>
          </w:tcPr>
          <w:p w14:paraId="5A017261" w14:textId="7A01332C" w:rsidR="002F6E59" w:rsidRPr="00361AF7" w:rsidRDefault="00EC4EE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2F6E59">
              <w:rPr>
                <w:rFonts w:cs="Arial"/>
                <w:sz w:val="20"/>
                <w:szCs w:val="20"/>
              </w:rPr>
              <w:t>%</w:t>
            </w:r>
          </w:p>
        </w:tc>
      </w:tr>
    </w:tbl>
    <w:p w14:paraId="287BD7D2" w14:textId="77777777" w:rsidR="00EC4EED" w:rsidRDefault="00EC4EED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9522B4">
        <w:trPr>
          <w:trHeight w:val="3515"/>
        </w:trPr>
        <w:tc>
          <w:tcPr>
            <w:tcW w:w="5000" w:type="pct"/>
          </w:tcPr>
          <w:p w14:paraId="552A0EF3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Students will consider the relationship between commercial landlords and tenants from the perspective of three distinct </w:t>
            </w:r>
            <w:proofErr w:type="gramStart"/>
            <w:r w:rsidRPr="00000462">
              <w:rPr>
                <w:rFonts w:cs="Arial"/>
                <w:sz w:val="20"/>
                <w:szCs w:val="20"/>
                <w:lang w:val="en-US"/>
              </w:rPr>
              <w:t>themes;</w:t>
            </w:r>
            <w:proofErr w:type="gramEnd"/>
            <w:r w:rsidRPr="00000462">
              <w:rPr>
                <w:rFonts w:cs="Arial"/>
                <w:sz w:val="20"/>
                <w:szCs w:val="20"/>
                <w:lang w:val="en-US"/>
              </w:rPr>
              <w:t xml:space="preserve"> Commencing the Relationship, Maintaining the Relationship and Terminating the Relationship. </w:t>
            </w:r>
          </w:p>
          <w:p w14:paraId="498C5120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27111217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u w:val="single"/>
                <w:lang w:val="en-US"/>
              </w:rPr>
              <w:t>Commencing the Relationship</w:t>
            </w:r>
          </w:p>
          <w:p w14:paraId="54EFD18C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0F46D5DB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Students will begin by considering: - </w:t>
            </w:r>
          </w:p>
          <w:p w14:paraId="2B86FEE9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74EE0E01" w14:textId="09D68DB4" w:rsidR="00000462" w:rsidRPr="00000462" w:rsidRDefault="00000462" w:rsidP="00000462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Key issues and trends in commercial property</w:t>
            </w:r>
          </w:p>
          <w:p w14:paraId="6B9C22A3" w14:textId="0706F1A2" w:rsidR="00000462" w:rsidRPr="00000462" w:rsidRDefault="00000462" w:rsidP="00000462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The nature of commercial landlord and tenant relationship and the legal framework that governs it</w:t>
            </w:r>
          </w:p>
          <w:p w14:paraId="5FE9C52B" w14:textId="30709304" w:rsidR="00000462" w:rsidRPr="00000462" w:rsidRDefault="00000462" w:rsidP="00000462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The essential elements of commercial leases and freehold transactions</w:t>
            </w:r>
          </w:p>
          <w:p w14:paraId="263DE980" w14:textId="40AC58C5" w:rsidR="00000462" w:rsidRPr="00000462" w:rsidRDefault="00000462" w:rsidP="00000462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The agreement of Heads of Terms and practical investigations by the </w:t>
            </w:r>
            <w:proofErr w:type="gramStart"/>
            <w:r w:rsidRPr="00000462">
              <w:rPr>
                <w:rFonts w:cs="Arial"/>
                <w:sz w:val="20"/>
                <w:szCs w:val="20"/>
                <w:lang w:val="en-US"/>
              </w:rPr>
              <w:t>parties</w:t>
            </w:r>
            <w:proofErr w:type="gramEnd"/>
            <w:r w:rsidRPr="00000462">
              <w:rPr>
                <w:rFonts w:cs="Arial"/>
                <w:sz w:val="20"/>
                <w:szCs w:val="20"/>
                <w:lang w:val="en-US"/>
              </w:rPr>
              <w:t xml:space="preserve"> solicitors</w:t>
            </w:r>
          </w:p>
          <w:p w14:paraId="3033960A" w14:textId="2ED65FE0" w:rsidR="00000462" w:rsidRPr="00000462" w:rsidRDefault="00000462" w:rsidP="00000462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The structure and key terms of a commercial lease</w:t>
            </w:r>
          </w:p>
          <w:p w14:paraId="460FBC7F" w14:textId="098F8344" w:rsidR="00000462" w:rsidRPr="00000462" w:rsidRDefault="00000462" w:rsidP="00000462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Options and pre-emption rights</w:t>
            </w:r>
          </w:p>
          <w:p w14:paraId="64BF3D2F" w14:textId="77777777" w:rsidR="00000462" w:rsidRPr="00000462" w:rsidRDefault="00000462" w:rsidP="00000462">
            <w:pPr>
              <w:numPr>
                <w:ilvl w:val="0"/>
                <w:numId w:val="18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The regulation of business tenancies. </w:t>
            </w:r>
          </w:p>
          <w:p w14:paraId="179B273E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363D2FF8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Students will engage with commercial leases and draft key clauses with reference to the circumstances of a simulated client. </w:t>
            </w:r>
          </w:p>
          <w:p w14:paraId="64660AA5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39B335B5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u w:val="single"/>
                <w:lang w:val="en-US"/>
              </w:rPr>
              <w:t>Maintaining the Relationship</w:t>
            </w:r>
          </w:p>
          <w:p w14:paraId="2B202B76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0C300505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Students will move on to consider: - </w:t>
            </w:r>
          </w:p>
          <w:p w14:paraId="293D384E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2CA5D79D" w14:textId="61AB73FC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Disputes between the parties and liabilities to third parties</w:t>
            </w:r>
          </w:p>
          <w:p w14:paraId="714D5C40" w14:textId="098D71CD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The duty to repair and remedies for breach of repairing covenants</w:t>
            </w:r>
          </w:p>
          <w:p w14:paraId="3FD9089F" w14:textId="1253847E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Using, </w:t>
            </w:r>
            <w:proofErr w:type="gramStart"/>
            <w:r w:rsidRPr="00000462">
              <w:rPr>
                <w:rFonts w:cs="Arial"/>
                <w:sz w:val="20"/>
                <w:szCs w:val="20"/>
                <w:lang w:val="en-US"/>
              </w:rPr>
              <w:t>insuring</w:t>
            </w:r>
            <w:proofErr w:type="gramEnd"/>
            <w:r w:rsidRPr="00000462">
              <w:rPr>
                <w:rFonts w:cs="Arial"/>
                <w:sz w:val="20"/>
                <w:szCs w:val="20"/>
                <w:lang w:val="en-US"/>
              </w:rPr>
              <w:t xml:space="preserve"> and servicing commercial property</w:t>
            </w:r>
          </w:p>
          <w:p w14:paraId="042CA1E5" w14:textId="290E8009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Fixing and reviewing the rent</w:t>
            </w:r>
          </w:p>
          <w:p w14:paraId="3F4B7168" w14:textId="2C529DD5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Alienation, </w:t>
            </w:r>
            <w:proofErr w:type="gramStart"/>
            <w:r w:rsidRPr="00000462">
              <w:rPr>
                <w:rFonts w:cs="Arial"/>
                <w:sz w:val="20"/>
                <w:szCs w:val="20"/>
                <w:lang w:val="en-US"/>
              </w:rPr>
              <w:t>transfer</w:t>
            </w:r>
            <w:proofErr w:type="gramEnd"/>
            <w:r w:rsidRPr="00000462">
              <w:rPr>
                <w:rFonts w:cs="Arial"/>
                <w:sz w:val="20"/>
                <w:szCs w:val="20"/>
                <w:lang w:val="en-US"/>
              </w:rPr>
              <w:t xml:space="preserve"> and succession</w:t>
            </w:r>
          </w:p>
          <w:p w14:paraId="4C4A8ADB" w14:textId="08C560EA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Enforcing leasehold covenants</w:t>
            </w:r>
          </w:p>
          <w:p w14:paraId="62BDD8DC" w14:textId="1723A1A4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Planning and construction issues</w:t>
            </w:r>
          </w:p>
          <w:p w14:paraId="28355FF1" w14:textId="7F405D5A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>Taxation of commercial property</w:t>
            </w:r>
          </w:p>
          <w:p w14:paraId="22AE693C" w14:textId="77777777" w:rsidR="00000462" w:rsidRPr="00000462" w:rsidRDefault="00000462" w:rsidP="00000462">
            <w:pPr>
              <w:numPr>
                <w:ilvl w:val="0"/>
                <w:numId w:val="19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Security of tenure in business relationships. </w:t>
            </w:r>
          </w:p>
          <w:p w14:paraId="1807DD9E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00CDC06F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Students will draft advice to clients based on their given circumstances and can expect to draft rent review clauses and other contractual terms. </w:t>
            </w:r>
          </w:p>
          <w:p w14:paraId="705C011E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14A3CED8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u w:val="single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u w:val="single"/>
                <w:lang w:val="en-US"/>
              </w:rPr>
              <w:t xml:space="preserve">Terminating the Relationship </w:t>
            </w:r>
          </w:p>
          <w:p w14:paraId="6B42E58B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006D04BB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At the conclusion of the module students will explore issues around ending a lease including how this may arise, matters to consider on termination and resolution of outstanding disputes or those which arise through termination. </w:t>
            </w:r>
          </w:p>
          <w:p w14:paraId="715B1787" w14:textId="77777777" w:rsidR="00000462" w:rsidRPr="00000462" w:rsidRDefault="00000462" w:rsidP="0000046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14:paraId="62ABAB37" w14:textId="64FDCB6C" w:rsidR="00831170" w:rsidRPr="00000462" w:rsidRDefault="00000462" w:rsidP="00A25938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000462">
              <w:rPr>
                <w:rFonts w:cs="Arial"/>
                <w:sz w:val="20"/>
                <w:szCs w:val="20"/>
                <w:lang w:val="en-US"/>
              </w:rPr>
              <w:t xml:space="preserve">The module will be delivered in the context of practical workshops with each aspect illustrated in a practical context followed by hands-on exercises requiring student participation. </w:t>
            </w: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6E949CDE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lastRenderedPageBreak/>
              <w:t xml:space="preserve">Indicative Reading list 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3F41A678" w14:textId="77777777" w:rsidR="00CC212B" w:rsidRDefault="006B1C2B" w:rsidP="00F9359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Rodell</w:t>
            </w:r>
            <w:proofErr w:type="spellEnd"/>
            <w:r>
              <w:rPr>
                <w:rFonts w:cs="Arial"/>
                <w:sz w:val="20"/>
                <w:szCs w:val="20"/>
              </w:rPr>
              <w:t>, A.</w:t>
            </w:r>
            <w:r w:rsidR="00CC212B">
              <w:rPr>
                <w:rFonts w:cs="Arial"/>
                <w:sz w:val="20"/>
                <w:szCs w:val="20"/>
              </w:rPr>
              <w:t xml:space="preserve"> </w:t>
            </w:r>
            <w:r w:rsidR="009810D8">
              <w:rPr>
                <w:rFonts w:cs="Arial"/>
                <w:sz w:val="20"/>
                <w:szCs w:val="20"/>
              </w:rPr>
              <w:t>(2021) ‘</w:t>
            </w:r>
            <w:r w:rsidRPr="006B1C2B">
              <w:rPr>
                <w:rFonts w:cs="Arial"/>
                <w:i/>
                <w:iCs/>
                <w:sz w:val="20"/>
                <w:szCs w:val="20"/>
              </w:rPr>
              <w:t>Commercial Property</w:t>
            </w:r>
            <w:r w:rsidR="00CC212B" w:rsidRPr="00CC212B">
              <w:rPr>
                <w:rFonts w:cs="Arial"/>
                <w:i/>
                <w:iCs/>
                <w:sz w:val="20"/>
                <w:szCs w:val="20"/>
              </w:rPr>
              <w:t xml:space="preserve"> 2021</w:t>
            </w:r>
            <w:r w:rsidR="00CC212B">
              <w:rPr>
                <w:rFonts w:cs="Arial"/>
                <w:sz w:val="20"/>
                <w:szCs w:val="20"/>
              </w:rPr>
              <w:t>’, College of Law Publishing</w:t>
            </w:r>
          </w:p>
          <w:p w14:paraId="21F7A9F4" w14:textId="77777777" w:rsidR="00FE7645" w:rsidRDefault="00FD2B77" w:rsidP="00F9359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Abbey, R. &amp; Richards, M. (2016) ‘A practical approach to commercial conveyancing and property’, OUP</w:t>
            </w:r>
          </w:p>
          <w:p w14:paraId="3B21B4F9" w14:textId="77777777" w:rsidR="00FD2B77" w:rsidRDefault="00FA3C5A" w:rsidP="00F9359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Hayes, R &amp; </w:t>
            </w:r>
            <w:proofErr w:type="spellStart"/>
            <w:r>
              <w:rPr>
                <w:rFonts w:cs="Arial"/>
                <w:sz w:val="20"/>
                <w:szCs w:val="20"/>
              </w:rPr>
              <w:t>Sawtell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, D. (2017) ‘A practical </w:t>
            </w:r>
            <w:r w:rsidR="00401E0B">
              <w:rPr>
                <w:rFonts w:cs="Arial"/>
                <w:sz w:val="20"/>
                <w:szCs w:val="20"/>
              </w:rPr>
              <w:t>guide to the Landlord &amp; Tenant Act 1954: Commercial Tenancies’, Law Brief Publishing</w:t>
            </w:r>
          </w:p>
          <w:p w14:paraId="28C10E48" w14:textId="76B214A5" w:rsidR="00401E0B" w:rsidRDefault="002650A4" w:rsidP="00F9359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Fieldsend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, J &amp; McAndrews, P. (2017) ‘Commercial Property Litigation, </w:t>
            </w:r>
            <w:r w:rsidR="005E2DB0">
              <w:rPr>
                <w:rFonts w:cs="Arial"/>
                <w:sz w:val="20"/>
                <w:szCs w:val="20"/>
              </w:rPr>
              <w:t>3</w:t>
            </w:r>
            <w:r w:rsidR="005E2DB0" w:rsidRPr="00DF0378">
              <w:rPr>
                <w:rFonts w:cs="Arial"/>
                <w:sz w:val="20"/>
                <w:szCs w:val="20"/>
                <w:vertAlign w:val="superscript"/>
              </w:rPr>
              <w:t>rd</w:t>
            </w:r>
            <w:r w:rsidR="005E2DB0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5E2DB0">
              <w:rPr>
                <w:rFonts w:cs="Arial"/>
                <w:sz w:val="20"/>
                <w:szCs w:val="20"/>
              </w:rPr>
              <w:t>Edn</w:t>
            </w:r>
            <w:proofErr w:type="spellEnd"/>
            <w:r w:rsidR="005E2DB0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>LexisNexis Butterworths</w:t>
            </w:r>
          </w:p>
          <w:p w14:paraId="2B314DE0" w14:textId="2FC7DA71" w:rsidR="002650A4" w:rsidRPr="00F93594" w:rsidRDefault="002525C1" w:rsidP="00F93594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Warwick, M, &amp; </w:t>
            </w:r>
            <w:proofErr w:type="spellStart"/>
            <w:r>
              <w:rPr>
                <w:rFonts w:cs="Arial"/>
                <w:sz w:val="20"/>
                <w:szCs w:val="20"/>
              </w:rPr>
              <w:t>Trompeter</w:t>
            </w:r>
            <w:proofErr w:type="spellEnd"/>
            <w:r>
              <w:rPr>
                <w:rFonts w:cs="Arial"/>
                <w:sz w:val="20"/>
                <w:szCs w:val="20"/>
              </w:rPr>
              <w:t>, N. (2016) ‘Break Clauses’, 2</w:t>
            </w:r>
            <w:r w:rsidRPr="00DF0378">
              <w:rPr>
                <w:rFonts w:cs="Arial"/>
                <w:sz w:val="20"/>
                <w:szCs w:val="20"/>
                <w:vertAlign w:val="superscript"/>
              </w:rPr>
              <w:t>nd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Edn</w:t>
            </w:r>
            <w:proofErr w:type="spellEnd"/>
            <w:r>
              <w:rPr>
                <w:rFonts w:cs="Arial"/>
                <w:sz w:val="20"/>
                <w:szCs w:val="20"/>
              </w:rPr>
              <w:t>, LexisNexis Butterworths</w:t>
            </w: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4"/>
        <w:gridCol w:w="1375"/>
        <w:gridCol w:w="1312"/>
        <w:gridCol w:w="2263"/>
        <w:gridCol w:w="562"/>
        <w:gridCol w:w="2390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164C9EC4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31F89972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September 2021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29237AA0" w:rsidR="00292167" w:rsidRPr="00361AF7" w:rsidRDefault="00F4277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30A525" w14:textId="77777777" w:rsidR="000A0804" w:rsidRDefault="000A0804" w:rsidP="00472EC0">
      <w:r>
        <w:separator/>
      </w:r>
    </w:p>
  </w:endnote>
  <w:endnote w:type="continuationSeparator" w:id="0">
    <w:p w14:paraId="5B7ED18D" w14:textId="77777777" w:rsidR="000A0804" w:rsidRDefault="000A0804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94174" w14:textId="0CA78ED9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7E5B8F">
      <w:rPr>
        <w:sz w:val="18"/>
        <w:szCs w:val="18"/>
      </w:rPr>
      <w:t>Oct</w:t>
    </w:r>
    <w:r w:rsidR="000E0586">
      <w:rPr>
        <w:sz w:val="18"/>
        <w:szCs w:val="18"/>
      </w:rPr>
      <w:t xml:space="preserve">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DABACE" w14:textId="77777777" w:rsidR="000A0804" w:rsidRDefault="000A0804" w:rsidP="00472EC0">
      <w:r>
        <w:separator/>
      </w:r>
    </w:p>
  </w:footnote>
  <w:footnote w:type="continuationSeparator" w:id="0">
    <w:p w14:paraId="271318C3" w14:textId="77777777" w:rsidR="000A0804" w:rsidRDefault="000A0804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82CE6"/>
    <w:multiLevelType w:val="hybridMultilevel"/>
    <w:tmpl w:val="42F86EA0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3C1DB0"/>
    <w:multiLevelType w:val="hybridMultilevel"/>
    <w:tmpl w:val="6468808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6A5893"/>
    <w:multiLevelType w:val="hybridMultilevel"/>
    <w:tmpl w:val="6CC66C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C3D9F"/>
    <w:multiLevelType w:val="hybridMultilevel"/>
    <w:tmpl w:val="919450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2547FB"/>
    <w:multiLevelType w:val="hybridMultilevel"/>
    <w:tmpl w:val="54A6C5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712E2"/>
    <w:multiLevelType w:val="hybridMultilevel"/>
    <w:tmpl w:val="382097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2C3042"/>
    <w:multiLevelType w:val="hybridMultilevel"/>
    <w:tmpl w:val="4B4C03B8"/>
    <w:lvl w:ilvl="0" w:tplc="98684DF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850B6"/>
    <w:multiLevelType w:val="hybridMultilevel"/>
    <w:tmpl w:val="2B327D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04A06"/>
    <w:multiLevelType w:val="hybridMultilevel"/>
    <w:tmpl w:val="0D666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8124C"/>
    <w:multiLevelType w:val="hybridMultilevel"/>
    <w:tmpl w:val="248A06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C2FAC"/>
    <w:multiLevelType w:val="hybridMultilevel"/>
    <w:tmpl w:val="D22A2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162EB"/>
    <w:multiLevelType w:val="hybridMultilevel"/>
    <w:tmpl w:val="14681E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B4B2D"/>
    <w:multiLevelType w:val="hybridMultilevel"/>
    <w:tmpl w:val="645CB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3B714F"/>
    <w:multiLevelType w:val="hybridMultilevel"/>
    <w:tmpl w:val="48985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07E33"/>
    <w:multiLevelType w:val="hybridMultilevel"/>
    <w:tmpl w:val="9430784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7E613A8"/>
    <w:multiLevelType w:val="hybridMultilevel"/>
    <w:tmpl w:val="863070BC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CA0235"/>
    <w:multiLevelType w:val="hybridMultilevel"/>
    <w:tmpl w:val="B79C73F4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8"/>
  </w:num>
  <w:num w:numId="5">
    <w:abstractNumId w:val="13"/>
  </w:num>
  <w:num w:numId="6">
    <w:abstractNumId w:val="5"/>
  </w:num>
  <w:num w:numId="7">
    <w:abstractNumId w:val="2"/>
  </w:num>
  <w:num w:numId="8">
    <w:abstractNumId w:val="11"/>
  </w:num>
  <w:num w:numId="9">
    <w:abstractNumId w:val="9"/>
  </w:num>
  <w:num w:numId="10">
    <w:abstractNumId w:val="10"/>
  </w:num>
  <w:num w:numId="11">
    <w:abstractNumId w:val="12"/>
  </w:num>
  <w:num w:numId="12">
    <w:abstractNumId w:val="16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3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0462"/>
    <w:rsid w:val="00007CC9"/>
    <w:rsid w:val="000115FC"/>
    <w:rsid w:val="00020B52"/>
    <w:rsid w:val="000259B0"/>
    <w:rsid w:val="000342E4"/>
    <w:rsid w:val="0004410C"/>
    <w:rsid w:val="00044C65"/>
    <w:rsid w:val="00051907"/>
    <w:rsid w:val="000550C4"/>
    <w:rsid w:val="00057070"/>
    <w:rsid w:val="000632EF"/>
    <w:rsid w:val="00073057"/>
    <w:rsid w:val="00076D92"/>
    <w:rsid w:val="000771A6"/>
    <w:rsid w:val="00097B5E"/>
    <w:rsid w:val="000A0804"/>
    <w:rsid w:val="000B513E"/>
    <w:rsid w:val="000C35D7"/>
    <w:rsid w:val="000D5C74"/>
    <w:rsid w:val="000D797B"/>
    <w:rsid w:val="000E0586"/>
    <w:rsid w:val="000E63F1"/>
    <w:rsid w:val="000F67D7"/>
    <w:rsid w:val="0010140D"/>
    <w:rsid w:val="001108EB"/>
    <w:rsid w:val="0013276D"/>
    <w:rsid w:val="0013517F"/>
    <w:rsid w:val="001507ED"/>
    <w:rsid w:val="00161523"/>
    <w:rsid w:val="00164483"/>
    <w:rsid w:val="00173876"/>
    <w:rsid w:val="00177AFB"/>
    <w:rsid w:val="001817A6"/>
    <w:rsid w:val="00183F20"/>
    <w:rsid w:val="00191F41"/>
    <w:rsid w:val="00194B6D"/>
    <w:rsid w:val="001969DE"/>
    <w:rsid w:val="001B41F2"/>
    <w:rsid w:val="001C5D25"/>
    <w:rsid w:val="001D3BE7"/>
    <w:rsid w:val="001D77E4"/>
    <w:rsid w:val="001E6D81"/>
    <w:rsid w:val="0020133F"/>
    <w:rsid w:val="00201ED5"/>
    <w:rsid w:val="00213E0E"/>
    <w:rsid w:val="00223285"/>
    <w:rsid w:val="00227861"/>
    <w:rsid w:val="00232F5F"/>
    <w:rsid w:val="002379E7"/>
    <w:rsid w:val="00240B8F"/>
    <w:rsid w:val="002436E8"/>
    <w:rsid w:val="002525C1"/>
    <w:rsid w:val="002543B7"/>
    <w:rsid w:val="002650A4"/>
    <w:rsid w:val="00273A65"/>
    <w:rsid w:val="00290CB9"/>
    <w:rsid w:val="00292167"/>
    <w:rsid w:val="002972E7"/>
    <w:rsid w:val="002A0618"/>
    <w:rsid w:val="002A25F6"/>
    <w:rsid w:val="002B57FB"/>
    <w:rsid w:val="002C1388"/>
    <w:rsid w:val="002C523A"/>
    <w:rsid w:val="002C5F6B"/>
    <w:rsid w:val="002E4517"/>
    <w:rsid w:val="002F1245"/>
    <w:rsid w:val="002F6E59"/>
    <w:rsid w:val="00302FAE"/>
    <w:rsid w:val="00313C6C"/>
    <w:rsid w:val="00317AAE"/>
    <w:rsid w:val="003232C6"/>
    <w:rsid w:val="00324768"/>
    <w:rsid w:val="0032590C"/>
    <w:rsid w:val="00333EFA"/>
    <w:rsid w:val="0033707C"/>
    <w:rsid w:val="0034140B"/>
    <w:rsid w:val="003427BD"/>
    <w:rsid w:val="00361AF7"/>
    <w:rsid w:val="00363BC3"/>
    <w:rsid w:val="003644A2"/>
    <w:rsid w:val="003818EF"/>
    <w:rsid w:val="003852FB"/>
    <w:rsid w:val="003A1E97"/>
    <w:rsid w:val="003A6761"/>
    <w:rsid w:val="003B0060"/>
    <w:rsid w:val="003D41BF"/>
    <w:rsid w:val="003D4292"/>
    <w:rsid w:val="003D736B"/>
    <w:rsid w:val="003E383A"/>
    <w:rsid w:val="003E6F5E"/>
    <w:rsid w:val="00401E0B"/>
    <w:rsid w:val="00406BB7"/>
    <w:rsid w:val="00420B83"/>
    <w:rsid w:val="00433972"/>
    <w:rsid w:val="004344FD"/>
    <w:rsid w:val="004365AD"/>
    <w:rsid w:val="00456953"/>
    <w:rsid w:val="00456BF1"/>
    <w:rsid w:val="004576DD"/>
    <w:rsid w:val="0046167B"/>
    <w:rsid w:val="00464475"/>
    <w:rsid w:val="00464ADF"/>
    <w:rsid w:val="00464B5D"/>
    <w:rsid w:val="00467A2B"/>
    <w:rsid w:val="00472EC0"/>
    <w:rsid w:val="00476FE2"/>
    <w:rsid w:val="00486CE3"/>
    <w:rsid w:val="004A3397"/>
    <w:rsid w:val="004B315D"/>
    <w:rsid w:val="004D037B"/>
    <w:rsid w:val="004D1A72"/>
    <w:rsid w:val="004D23ED"/>
    <w:rsid w:val="004D4467"/>
    <w:rsid w:val="004F0F93"/>
    <w:rsid w:val="004F3E0C"/>
    <w:rsid w:val="0051710E"/>
    <w:rsid w:val="00522E03"/>
    <w:rsid w:val="00531896"/>
    <w:rsid w:val="00531EBB"/>
    <w:rsid w:val="005333B4"/>
    <w:rsid w:val="00536E0A"/>
    <w:rsid w:val="00542083"/>
    <w:rsid w:val="005464D4"/>
    <w:rsid w:val="005500E0"/>
    <w:rsid w:val="00560248"/>
    <w:rsid w:val="00562898"/>
    <w:rsid w:val="00563007"/>
    <w:rsid w:val="00563A02"/>
    <w:rsid w:val="005B3652"/>
    <w:rsid w:val="005C118D"/>
    <w:rsid w:val="005C6924"/>
    <w:rsid w:val="005C6A97"/>
    <w:rsid w:val="005D00CA"/>
    <w:rsid w:val="005D7363"/>
    <w:rsid w:val="005E2DB0"/>
    <w:rsid w:val="005E63D7"/>
    <w:rsid w:val="00602FC8"/>
    <w:rsid w:val="0061256C"/>
    <w:rsid w:val="006131A0"/>
    <w:rsid w:val="0062242B"/>
    <w:rsid w:val="00623A16"/>
    <w:rsid w:val="00625749"/>
    <w:rsid w:val="0062721B"/>
    <w:rsid w:val="00631C36"/>
    <w:rsid w:val="00632E88"/>
    <w:rsid w:val="00636AE0"/>
    <w:rsid w:val="006413A2"/>
    <w:rsid w:val="0064354F"/>
    <w:rsid w:val="00663C33"/>
    <w:rsid w:val="0066563F"/>
    <w:rsid w:val="00665847"/>
    <w:rsid w:val="006677CE"/>
    <w:rsid w:val="00672099"/>
    <w:rsid w:val="00673D57"/>
    <w:rsid w:val="006860A5"/>
    <w:rsid w:val="00690B99"/>
    <w:rsid w:val="006A3EA4"/>
    <w:rsid w:val="006A70D7"/>
    <w:rsid w:val="006B1C2B"/>
    <w:rsid w:val="006B5384"/>
    <w:rsid w:val="006C1BB8"/>
    <w:rsid w:val="006C512F"/>
    <w:rsid w:val="006F5E52"/>
    <w:rsid w:val="007025E0"/>
    <w:rsid w:val="007059F4"/>
    <w:rsid w:val="00713104"/>
    <w:rsid w:val="00727E79"/>
    <w:rsid w:val="0073015C"/>
    <w:rsid w:val="0073177A"/>
    <w:rsid w:val="00733A41"/>
    <w:rsid w:val="00741607"/>
    <w:rsid w:val="00751226"/>
    <w:rsid w:val="00756510"/>
    <w:rsid w:val="0076193E"/>
    <w:rsid w:val="00770DC4"/>
    <w:rsid w:val="00780EC9"/>
    <w:rsid w:val="00781604"/>
    <w:rsid w:val="00784836"/>
    <w:rsid w:val="00785703"/>
    <w:rsid w:val="0078767B"/>
    <w:rsid w:val="00794704"/>
    <w:rsid w:val="007A0E83"/>
    <w:rsid w:val="007A4415"/>
    <w:rsid w:val="007A4632"/>
    <w:rsid w:val="007A7F95"/>
    <w:rsid w:val="007D40BB"/>
    <w:rsid w:val="007D4D15"/>
    <w:rsid w:val="007D6480"/>
    <w:rsid w:val="007E41DA"/>
    <w:rsid w:val="007E5B8F"/>
    <w:rsid w:val="007F46F7"/>
    <w:rsid w:val="007F546D"/>
    <w:rsid w:val="008005B0"/>
    <w:rsid w:val="00827584"/>
    <w:rsid w:val="00831170"/>
    <w:rsid w:val="008350F1"/>
    <w:rsid w:val="00836055"/>
    <w:rsid w:val="00841B19"/>
    <w:rsid w:val="00846956"/>
    <w:rsid w:val="00851D73"/>
    <w:rsid w:val="00855832"/>
    <w:rsid w:val="00857BEF"/>
    <w:rsid w:val="00861CB8"/>
    <w:rsid w:val="00866BAB"/>
    <w:rsid w:val="008754DD"/>
    <w:rsid w:val="00892FED"/>
    <w:rsid w:val="00894B22"/>
    <w:rsid w:val="008B0EDA"/>
    <w:rsid w:val="008B47B9"/>
    <w:rsid w:val="008C2DF7"/>
    <w:rsid w:val="008C3991"/>
    <w:rsid w:val="008C61E8"/>
    <w:rsid w:val="008D0F2E"/>
    <w:rsid w:val="008D105F"/>
    <w:rsid w:val="008D6FC5"/>
    <w:rsid w:val="008E4F3A"/>
    <w:rsid w:val="008F5527"/>
    <w:rsid w:val="008F6B1F"/>
    <w:rsid w:val="009031A4"/>
    <w:rsid w:val="0090761B"/>
    <w:rsid w:val="00916034"/>
    <w:rsid w:val="00926BEA"/>
    <w:rsid w:val="00934247"/>
    <w:rsid w:val="00942D03"/>
    <w:rsid w:val="009522B4"/>
    <w:rsid w:val="009650B6"/>
    <w:rsid w:val="00972920"/>
    <w:rsid w:val="00975A27"/>
    <w:rsid w:val="009810D8"/>
    <w:rsid w:val="00987A96"/>
    <w:rsid w:val="009A0DDB"/>
    <w:rsid w:val="009A1774"/>
    <w:rsid w:val="009A29AD"/>
    <w:rsid w:val="009C0089"/>
    <w:rsid w:val="009C0C1C"/>
    <w:rsid w:val="009D5659"/>
    <w:rsid w:val="009E73E8"/>
    <w:rsid w:val="009F60EB"/>
    <w:rsid w:val="009F693E"/>
    <w:rsid w:val="009F73D9"/>
    <w:rsid w:val="00A03034"/>
    <w:rsid w:val="00A25938"/>
    <w:rsid w:val="00A3195E"/>
    <w:rsid w:val="00A44160"/>
    <w:rsid w:val="00A61965"/>
    <w:rsid w:val="00A676C7"/>
    <w:rsid w:val="00A70F7A"/>
    <w:rsid w:val="00A73B93"/>
    <w:rsid w:val="00AA3D51"/>
    <w:rsid w:val="00AA3E65"/>
    <w:rsid w:val="00AA4092"/>
    <w:rsid w:val="00AB0BDE"/>
    <w:rsid w:val="00AB3133"/>
    <w:rsid w:val="00AB5D36"/>
    <w:rsid w:val="00AB662D"/>
    <w:rsid w:val="00AB6759"/>
    <w:rsid w:val="00AC633D"/>
    <w:rsid w:val="00AC6BEA"/>
    <w:rsid w:val="00AD36A6"/>
    <w:rsid w:val="00AE0C49"/>
    <w:rsid w:val="00AE6F97"/>
    <w:rsid w:val="00AF3EA5"/>
    <w:rsid w:val="00AF563D"/>
    <w:rsid w:val="00AF672E"/>
    <w:rsid w:val="00B03EAD"/>
    <w:rsid w:val="00B121C8"/>
    <w:rsid w:val="00B150E1"/>
    <w:rsid w:val="00B3040C"/>
    <w:rsid w:val="00B437FC"/>
    <w:rsid w:val="00B76D7D"/>
    <w:rsid w:val="00B91BF7"/>
    <w:rsid w:val="00BB4247"/>
    <w:rsid w:val="00BB570F"/>
    <w:rsid w:val="00BC25B6"/>
    <w:rsid w:val="00BD2A22"/>
    <w:rsid w:val="00BE6944"/>
    <w:rsid w:val="00C14C53"/>
    <w:rsid w:val="00C14FC7"/>
    <w:rsid w:val="00C4273C"/>
    <w:rsid w:val="00C429DA"/>
    <w:rsid w:val="00C46709"/>
    <w:rsid w:val="00C57AB7"/>
    <w:rsid w:val="00C617F2"/>
    <w:rsid w:val="00C62320"/>
    <w:rsid w:val="00C6743C"/>
    <w:rsid w:val="00C726AC"/>
    <w:rsid w:val="00C80369"/>
    <w:rsid w:val="00C81135"/>
    <w:rsid w:val="00C8256C"/>
    <w:rsid w:val="00C832F1"/>
    <w:rsid w:val="00C929E7"/>
    <w:rsid w:val="00C96324"/>
    <w:rsid w:val="00C975DF"/>
    <w:rsid w:val="00CA0A02"/>
    <w:rsid w:val="00CC19EB"/>
    <w:rsid w:val="00CC212B"/>
    <w:rsid w:val="00CC3C78"/>
    <w:rsid w:val="00CD497D"/>
    <w:rsid w:val="00CE68BB"/>
    <w:rsid w:val="00CF1266"/>
    <w:rsid w:val="00CF3674"/>
    <w:rsid w:val="00CF4767"/>
    <w:rsid w:val="00D00605"/>
    <w:rsid w:val="00D11CC5"/>
    <w:rsid w:val="00D120A0"/>
    <w:rsid w:val="00D154F9"/>
    <w:rsid w:val="00D20E73"/>
    <w:rsid w:val="00D31C34"/>
    <w:rsid w:val="00D346F3"/>
    <w:rsid w:val="00D36435"/>
    <w:rsid w:val="00D379EF"/>
    <w:rsid w:val="00D41EB6"/>
    <w:rsid w:val="00D5787A"/>
    <w:rsid w:val="00D60174"/>
    <w:rsid w:val="00D66554"/>
    <w:rsid w:val="00D71032"/>
    <w:rsid w:val="00D71F80"/>
    <w:rsid w:val="00D77AF4"/>
    <w:rsid w:val="00D81BCA"/>
    <w:rsid w:val="00D8390A"/>
    <w:rsid w:val="00D93460"/>
    <w:rsid w:val="00D954E2"/>
    <w:rsid w:val="00D96B9A"/>
    <w:rsid w:val="00DA138B"/>
    <w:rsid w:val="00DA7C7E"/>
    <w:rsid w:val="00DB6628"/>
    <w:rsid w:val="00DD4E06"/>
    <w:rsid w:val="00DE4010"/>
    <w:rsid w:val="00DE4E61"/>
    <w:rsid w:val="00DF0378"/>
    <w:rsid w:val="00DF42DE"/>
    <w:rsid w:val="00DF4E6C"/>
    <w:rsid w:val="00DF5286"/>
    <w:rsid w:val="00E077DA"/>
    <w:rsid w:val="00E157F9"/>
    <w:rsid w:val="00E21BAF"/>
    <w:rsid w:val="00E274ED"/>
    <w:rsid w:val="00E404A1"/>
    <w:rsid w:val="00E41486"/>
    <w:rsid w:val="00E709AD"/>
    <w:rsid w:val="00E71DE6"/>
    <w:rsid w:val="00E77DF4"/>
    <w:rsid w:val="00E77F8F"/>
    <w:rsid w:val="00E871EB"/>
    <w:rsid w:val="00EA0ECB"/>
    <w:rsid w:val="00EA1274"/>
    <w:rsid w:val="00EA2C14"/>
    <w:rsid w:val="00EB3398"/>
    <w:rsid w:val="00EB4C9F"/>
    <w:rsid w:val="00EB71C2"/>
    <w:rsid w:val="00EC2776"/>
    <w:rsid w:val="00EC4EED"/>
    <w:rsid w:val="00EF5E0D"/>
    <w:rsid w:val="00F1640F"/>
    <w:rsid w:val="00F35F73"/>
    <w:rsid w:val="00F3626A"/>
    <w:rsid w:val="00F42773"/>
    <w:rsid w:val="00F6374B"/>
    <w:rsid w:val="00F72F36"/>
    <w:rsid w:val="00F87D1D"/>
    <w:rsid w:val="00F91EA1"/>
    <w:rsid w:val="00F93594"/>
    <w:rsid w:val="00F93EB4"/>
    <w:rsid w:val="00FA3C5A"/>
    <w:rsid w:val="00FB1BC3"/>
    <w:rsid w:val="00FD26E2"/>
    <w:rsid w:val="00FD2B77"/>
    <w:rsid w:val="00FD7567"/>
    <w:rsid w:val="00FE48F2"/>
    <w:rsid w:val="00FE7645"/>
    <w:rsid w:val="00FE7D9B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33EFA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649BEB252684FDB87CCB39921046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16E4-8E3C-4795-9712-DE368302AF41}"/>
      </w:docPartPr>
      <w:docPartBody>
        <w:p w:rsidR="004015CE" w:rsidRDefault="004015CE" w:rsidP="004015CE">
          <w:pPr>
            <w:pStyle w:val="5649BEB252684FDB87CCB399210466941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093B75"/>
    <w:rsid w:val="00141273"/>
    <w:rsid w:val="00216E06"/>
    <w:rsid w:val="00234755"/>
    <w:rsid w:val="002E7682"/>
    <w:rsid w:val="00345027"/>
    <w:rsid w:val="003A55FE"/>
    <w:rsid w:val="003C3E35"/>
    <w:rsid w:val="004015CE"/>
    <w:rsid w:val="004103EF"/>
    <w:rsid w:val="005747AC"/>
    <w:rsid w:val="006B55C3"/>
    <w:rsid w:val="006F518B"/>
    <w:rsid w:val="00961D2E"/>
    <w:rsid w:val="00B026DC"/>
    <w:rsid w:val="00D803D9"/>
    <w:rsid w:val="00E2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5CE"/>
    <w:rPr>
      <w:color w:val="808080"/>
    </w:rPr>
  </w:style>
  <w:style w:type="paragraph" w:customStyle="1" w:styleId="5649BEB252684FDB87CCB399210466941">
    <w:name w:val="5649BEB252684FDB87CCB399210466941"/>
    <w:rsid w:val="004015CE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833758-2CF3-4F8C-ABBC-FC9F9682E9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51FFC9-BC13-41C8-85D3-667522FE9EDB}"/>
</file>

<file path=customXml/itemProps3.xml><?xml version="1.0" encoding="utf-8"?>
<ds:datastoreItem xmlns:ds="http://schemas.openxmlformats.org/officeDocument/2006/customXml" ds:itemID="{91FBEFB5-00A1-4557-9406-B37EE83275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8262B1-A81A-4115-B154-55241E8B8B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Lorna Shrubb</cp:lastModifiedBy>
  <cp:revision>40</cp:revision>
  <cp:lastPrinted>2019-05-30T09:44:00Z</cp:lastPrinted>
  <dcterms:created xsi:type="dcterms:W3CDTF">2020-10-03T10:21:00Z</dcterms:created>
  <dcterms:modified xsi:type="dcterms:W3CDTF">2020-10-28T14:17:00Z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