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0" w:space="8"/>
        </w:pBdr>
        <w:spacing w:before="1440" w:after="0"/>
      </w:pPr>
      <w:r>
        <w:rPr>
          <w:rFonts w:ascii="Arial" w:cs="Arial" w:eastAsia="Arial" w:hAnsi="Arial"/>
          <w:b/>
          <w:bCs/>
          <w:color w:val="000000"/>
          <w:sz w:val="64"/>
          <w:szCs w:val="64"/>
        </w:rPr>
        <w:t xml:space="preserve">Customer Shopping Behavior Analysis</w:t>
      </w:r>
    </w:p>
    <w:p>
      <w:pPr>
        <w:spacing w:before="160" w:after="0"/>
      </w:pPr>
      <w:r>
        <w:rPr>
          <w:rFonts w:ascii="Arial" w:cs="Arial" w:eastAsia="Arial" w:hAnsi="Arial"/>
          <w:color w:val="000000"/>
          <w:sz w:val="26"/>
          <w:szCs w:val="26"/>
        </w:rPr>
        <w:t xml:space="preserve">End-to-End Data Analytics Portfolio Project</w:t>
      </w:r>
    </w:p>
    <w:p>
      <w:pPr>
        <w:pBdr>
          <w:bottom w:val="single" w:color="000000" w:sz="4" w:space="4"/>
        </w:pBdr>
        <w:spacing w:before="60" w:after="360"/>
      </w:pPr>
      <w:r>
        <w:t xml:space="preserve"/>
      </w:r>
    </w:p>
    <w:p>
      <w:pPr>
        <w:spacing w:before="60" w:after="60"/>
      </w:pPr>
      <w:r>
        <w:rPr>
          <w:rFonts w:ascii="Arial" w:cs="Arial" w:eastAsia="Arial" w:hAnsi="Arial"/>
          <w:b/>
          <w:bCs/>
          <w:color w:val="000000"/>
          <w:sz w:val="24"/>
          <w:szCs w:val="24"/>
        </w:rPr>
        <w:t xml:space="preserve">Project Type:   </w:t>
      </w:r>
      <w:r>
        <w:rPr>
          <w:rFonts w:ascii="Arial" w:cs="Arial" w:eastAsia="Arial" w:hAnsi="Arial"/>
          <w:color w:val="444444"/>
          <w:sz w:val="24"/>
          <w:szCs w:val="24"/>
        </w:rPr>
        <w:t xml:space="preserve">End-to-End Data Analytics Pipeline</w:t>
      </w:r>
    </w:p>
    <w:p>
      <w:pPr>
        <w:spacing w:before="60" w:after="60"/>
      </w:pPr>
      <w:r>
        <w:rPr>
          <w:rFonts w:ascii="Arial" w:cs="Arial" w:eastAsia="Arial" w:hAnsi="Arial"/>
          <w:b/>
          <w:bCs/>
          <w:color w:val="000000"/>
          <w:sz w:val="24"/>
          <w:szCs w:val="24"/>
        </w:rPr>
        <w:t xml:space="preserve">Source Dataset:   </w:t>
      </w:r>
      <w:r>
        <w:rPr>
          <w:rFonts w:ascii="Arial" w:cs="Arial" w:eastAsia="Arial" w:hAnsi="Arial"/>
          <w:color w:val="444444"/>
          <w:sz w:val="24"/>
          <w:szCs w:val="24"/>
        </w:rPr>
        <w:t xml:space="preserve">customer_shopping_behavior.csv</w:t>
      </w:r>
    </w:p>
    <w:p>
      <w:pPr>
        <w:spacing w:before="60" w:after="60"/>
      </w:pPr>
      <w:r>
        <w:rPr>
          <w:rFonts w:ascii="Arial" w:cs="Arial" w:eastAsia="Arial" w:hAnsi="Arial"/>
          <w:b/>
          <w:bCs/>
          <w:color w:val="000000"/>
          <w:sz w:val="24"/>
          <w:szCs w:val="24"/>
        </w:rPr>
        <w:t xml:space="preserve">Total Records:   </w:t>
      </w:r>
      <w:r>
        <w:rPr>
          <w:rFonts w:ascii="Arial" w:cs="Arial" w:eastAsia="Arial" w:hAnsi="Arial"/>
          <w:color w:val="444444"/>
          <w:sz w:val="24"/>
          <w:szCs w:val="24"/>
        </w:rPr>
        <w:t xml:space="preserve">3,900 customer transactions</w:t>
      </w:r>
    </w:p>
    <w:p>
      <w:pPr>
        <w:spacing w:before="60" w:after="60"/>
      </w:pPr>
      <w:r>
        <w:rPr>
          <w:rFonts w:ascii="Arial" w:cs="Arial" w:eastAsia="Arial" w:hAnsi="Arial"/>
          <w:b/>
          <w:bCs/>
          <w:color w:val="000000"/>
          <w:sz w:val="24"/>
          <w:szCs w:val="24"/>
        </w:rPr>
        <w:t xml:space="preserve">Attributes:   </w:t>
      </w:r>
      <w:r>
        <w:rPr>
          <w:rFonts w:ascii="Arial" w:cs="Arial" w:eastAsia="Arial" w:hAnsi="Arial"/>
          <w:color w:val="444444"/>
          <w:sz w:val="24"/>
          <w:szCs w:val="24"/>
        </w:rPr>
        <w:t xml:space="preserve">18 columns after cleaning</w:t>
      </w:r>
    </w:p>
    <w:p>
      <w:pPr>
        <w:spacing w:before="60" w:after="60"/>
      </w:pPr>
      <w:r>
        <w:rPr>
          <w:rFonts w:ascii="Arial" w:cs="Arial" w:eastAsia="Arial" w:hAnsi="Arial"/>
          <w:b/>
          <w:bCs/>
          <w:color w:val="000000"/>
          <w:sz w:val="24"/>
          <w:szCs w:val="24"/>
        </w:rPr>
        <w:t xml:space="preserve">Tools Used:   </w:t>
      </w:r>
      <w:r>
        <w:rPr>
          <w:rFonts w:ascii="Arial" w:cs="Arial" w:eastAsia="Arial" w:hAnsi="Arial"/>
          <w:color w:val="444444"/>
          <w:sz w:val="24"/>
          <w:szCs w:val="24"/>
        </w:rPr>
        <w:t xml:space="preserve">Python  ·  SQL Server Express  ·  Power BI</w:t>
      </w:r>
    </w:p>
    <w:p>
      <w:pPr>
        <w:spacing w:before="60" w:after="60"/>
      </w:pPr>
      <w:r>
        <w:rPr>
          <w:rFonts w:ascii="Arial" w:cs="Arial" w:eastAsia="Arial" w:hAnsi="Arial"/>
          <w:b/>
          <w:bCs/>
          <w:color w:val="000000"/>
          <w:sz w:val="24"/>
          <w:szCs w:val="24"/>
        </w:rPr>
        <w:t xml:space="preserve">Document Purpose:   </w:t>
      </w:r>
      <w:r>
        <w:rPr>
          <w:rFonts w:ascii="Arial" w:cs="Arial" w:eastAsia="Arial" w:hAnsi="Arial"/>
          <w:color w:val="444444"/>
          <w:sz w:val="24"/>
          <w:szCs w:val="24"/>
        </w:rPr>
        <w:t xml:space="preserve">Portfolio / Technical Documentation for Employer Review</w:t>
      </w:r>
    </w:p>
    <w:p>
      <w:pPr>
        <w:pageBreakBefore/>
        <w:pBdr>
          <w:bottom w:val="single" w:color="000000" w:sz="6" w:space="4"/>
        </w:pBdr>
        <w:spacing w:before="0" w:after="200"/>
      </w:pPr>
      <w:r>
        <w:rPr>
          <w:rFonts w:ascii="Arial" w:cs="Arial" w:eastAsia="Arial" w:hAnsi="Arial"/>
          <w:b/>
          <w:bCs/>
          <w:color w:val="000000"/>
          <w:sz w:val="34"/>
          <w:szCs w:val="34"/>
        </w:rPr>
        <w:t xml:space="preserve">Table of Contents</w:t>
      </w:r>
    </w:p>
    <w:p>
      <w:pPr>
        <w:spacing w:before="60" w:after="40"/>
      </w:pPr>
      <w:r>
        <w:t xml:space="preserve"/>
      </w:r>
    </w:p>
    <w:p>
      <w:pPr>
        <w:tabs>
          <w:tab w:val="right" w:pos="9360" w:leader="dot"/>
        </w:tabs>
        <w:spacing w:before="60" w:after="60"/>
      </w:pPr>
      <w:r>
        <w:rPr>
          <w:rFonts w:ascii="Arial" w:cs="Arial" w:eastAsia="Arial" w:hAnsi="Arial"/>
          <w:b/>
          <w:bCs/>
          <w:color w:val="000000"/>
          <w:sz w:val="24"/>
          <w:szCs w:val="24"/>
        </w:rPr>
        <w:t xml:space="preserve">1.  </w:t>
      </w:r>
      <w:r>
        <w:rPr>
          <w:rFonts w:ascii="Arial" w:cs="Arial" w:eastAsia="Arial" w:hAnsi="Arial"/>
          <w:color w:val="111111"/>
          <w:sz w:val="24"/>
          <w:szCs w:val="24"/>
        </w:rPr>
        <w:t xml:space="preserve">Executive Summary</w:t>
      </w:r>
      <w:r>
        <w:rPr>
          <w:rFonts w:ascii="Arial" w:cs="Arial" w:eastAsia="Arial" w:hAnsi="Arial"/>
          <w:color w:val="444444"/>
          <w:sz w:val="24"/>
          <w:szCs w:val="24"/>
        </w:rPr>
        <w:t xml:space="preserve">	2</w:t>
      </w:r>
    </w:p>
    <w:p>
      <w:pPr>
        <w:tabs>
          <w:tab w:val="right" w:pos="9360" w:leader="dot"/>
        </w:tabs>
        <w:spacing w:before="60" w:after="60"/>
      </w:pPr>
      <w:r>
        <w:rPr>
          <w:rFonts w:ascii="Arial" w:cs="Arial" w:eastAsia="Arial" w:hAnsi="Arial"/>
          <w:b/>
          <w:bCs/>
          <w:color w:val="000000"/>
          <w:sz w:val="24"/>
          <w:szCs w:val="24"/>
        </w:rPr>
        <w:t xml:space="preserve">2.  </w:t>
      </w:r>
      <w:r>
        <w:rPr>
          <w:rFonts w:ascii="Arial" w:cs="Arial" w:eastAsia="Arial" w:hAnsi="Arial"/>
          <w:color w:val="111111"/>
          <w:sz w:val="24"/>
          <w:szCs w:val="24"/>
        </w:rPr>
        <w:t xml:space="preserve">Dataset Overview</w:t>
      </w:r>
      <w:r>
        <w:rPr>
          <w:rFonts w:ascii="Arial" w:cs="Arial" w:eastAsia="Arial" w:hAnsi="Arial"/>
          <w:color w:val="444444"/>
          <w:sz w:val="24"/>
          <w:szCs w:val="24"/>
        </w:rPr>
        <w:t xml:space="preserve">	3</w:t>
      </w:r>
    </w:p>
    <w:p>
      <w:pPr>
        <w:tabs>
          <w:tab w:val="right" w:pos="9360" w:leader="dot"/>
        </w:tabs>
        <w:spacing w:before="60" w:after="60"/>
      </w:pPr>
      <w:r>
        <w:rPr>
          <w:rFonts w:ascii="Arial" w:cs="Arial" w:eastAsia="Arial" w:hAnsi="Arial"/>
          <w:b/>
          <w:bCs/>
          <w:color w:val="000000"/>
          <w:sz w:val="24"/>
          <w:szCs w:val="24"/>
        </w:rPr>
        <w:t xml:space="preserve">3.  </w:t>
      </w:r>
      <w:r>
        <w:rPr>
          <w:rFonts w:ascii="Arial" w:cs="Arial" w:eastAsia="Arial" w:hAnsi="Arial"/>
          <w:color w:val="111111"/>
          <w:sz w:val="24"/>
          <w:szCs w:val="24"/>
        </w:rPr>
        <w:t xml:space="preserve">Data Cleaning &amp; Feature Engineering</w:t>
      </w:r>
      <w:r>
        <w:rPr>
          <w:rFonts w:ascii="Arial" w:cs="Arial" w:eastAsia="Arial" w:hAnsi="Arial"/>
          <w:color w:val="444444"/>
          <w:sz w:val="24"/>
          <w:szCs w:val="24"/>
        </w:rPr>
        <w:t xml:space="preserve">	4</w:t>
      </w:r>
    </w:p>
    <w:p>
      <w:pPr>
        <w:tabs>
          <w:tab w:val="right" w:pos="9360" w:leader="dot"/>
        </w:tabs>
        <w:spacing w:before="60" w:after="60"/>
      </w:pPr>
      <w:r>
        <w:rPr>
          <w:rFonts w:ascii="Arial" w:cs="Arial" w:eastAsia="Arial" w:hAnsi="Arial"/>
          <w:b/>
          <w:bCs/>
          <w:color w:val="000000"/>
          <w:sz w:val="24"/>
          <w:szCs w:val="24"/>
        </w:rPr>
        <w:t xml:space="preserve">4.  </w:t>
      </w:r>
      <w:r>
        <w:rPr>
          <w:rFonts w:ascii="Arial" w:cs="Arial" w:eastAsia="Arial" w:hAnsi="Arial"/>
          <w:color w:val="111111"/>
          <w:sz w:val="24"/>
          <w:szCs w:val="24"/>
        </w:rPr>
        <w:t xml:space="preserve">Database Setup &amp; SQL Analysis</w:t>
      </w:r>
      <w:r>
        <w:rPr>
          <w:rFonts w:ascii="Arial" w:cs="Arial" w:eastAsia="Arial" w:hAnsi="Arial"/>
          <w:color w:val="444444"/>
          <w:sz w:val="24"/>
          <w:szCs w:val="24"/>
        </w:rPr>
        <w:t xml:space="preserve">	6</w:t>
      </w:r>
    </w:p>
    <w:p>
      <w:pPr>
        <w:tabs>
          <w:tab w:val="right" w:pos="9360" w:leader="dot"/>
        </w:tabs>
        <w:spacing w:before="60" w:after="60"/>
      </w:pPr>
      <w:r>
        <w:rPr>
          <w:rFonts w:ascii="Arial" w:cs="Arial" w:eastAsia="Arial" w:hAnsi="Arial"/>
          <w:b/>
          <w:bCs/>
          <w:color w:val="000000"/>
          <w:sz w:val="24"/>
          <w:szCs w:val="24"/>
        </w:rPr>
        <w:t xml:space="preserve">5.  </w:t>
      </w:r>
      <w:r>
        <w:rPr>
          <w:rFonts w:ascii="Arial" w:cs="Arial" w:eastAsia="Arial" w:hAnsi="Arial"/>
          <w:color w:val="111111"/>
          <w:sz w:val="24"/>
          <w:szCs w:val="24"/>
        </w:rPr>
        <w:t xml:space="preserve">Power BI Dashboard</w:t>
      </w:r>
      <w:r>
        <w:rPr>
          <w:rFonts w:ascii="Arial" w:cs="Arial" w:eastAsia="Arial" w:hAnsi="Arial"/>
          <w:color w:val="444444"/>
          <w:sz w:val="24"/>
          <w:szCs w:val="24"/>
        </w:rPr>
        <w:t xml:space="preserve">	8</w:t>
      </w:r>
    </w:p>
    <w:p>
      <w:pPr>
        <w:tabs>
          <w:tab w:val="right" w:pos="9360" w:leader="dot"/>
        </w:tabs>
        <w:spacing w:before="60" w:after="60"/>
      </w:pPr>
      <w:r>
        <w:rPr>
          <w:rFonts w:ascii="Arial" w:cs="Arial" w:eastAsia="Arial" w:hAnsi="Arial"/>
          <w:b/>
          <w:bCs/>
          <w:color w:val="000000"/>
          <w:sz w:val="24"/>
          <w:szCs w:val="24"/>
        </w:rPr>
        <w:t xml:space="preserve">6.  </w:t>
      </w:r>
      <w:r>
        <w:rPr>
          <w:rFonts w:ascii="Arial" w:cs="Arial" w:eastAsia="Arial" w:hAnsi="Arial"/>
          <w:color w:val="111111"/>
          <w:sz w:val="24"/>
          <w:szCs w:val="24"/>
        </w:rPr>
        <w:t xml:space="preserve">Key Insights &amp; Business Findings</w:t>
      </w:r>
      <w:r>
        <w:rPr>
          <w:rFonts w:ascii="Arial" w:cs="Arial" w:eastAsia="Arial" w:hAnsi="Arial"/>
          <w:color w:val="444444"/>
          <w:sz w:val="24"/>
          <w:szCs w:val="24"/>
        </w:rPr>
        <w:t xml:space="preserve">	9</w:t>
      </w:r>
    </w:p>
    <w:p>
      <w:pPr>
        <w:tabs>
          <w:tab w:val="right" w:pos="9360" w:leader="dot"/>
        </w:tabs>
        <w:spacing w:before="60" w:after="60"/>
      </w:pPr>
      <w:r>
        <w:rPr>
          <w:rFonts w:ascii="Arial" w:cs="Arial" w:eastAsia="Arial" w:hAnsi="Arial"/>
          <w:b/>
          <w:bCs/>
          <w:color w:val="000000"/>
          <w:sz w:val="24"/>
          <w:szCs w:val="24"/>
        </w:rPr>
        <w:t xml:space="preserve">7.  </w:t>
      </w:r>
      <w:r>
        <w:rPr>
          <w:rFonts w:ascii="Arial" w:cs="Arial" w:eastAsia="Arial" w:hAnsi="Arial"/>
          <w:color w:val="111111"/>
          <w:sz w:val="24"/>
          <w:szCs w:val="24"/>
        </w:rPr>
        <w:t xml:space="preserve">Technology Stack</w:t>
      </w:r>
      <w:r>
        <w:rPr>
          <w:rFonts w:ascii="Arial" w:cs="Arial" w:eastAsia="Arial" w:hAnsi="Arial"/>
          <w:color w:val="444444"/>
          <w:sz w:val="24"/>
          <w:szCs w:val="24"/>
        </w:rPr>
        <w:t xml:space="preserve">	10</w:t>
      </w:r>
    </w:p>
    <w:p>
      <w:pPr>
        <w:tabs>
          <w:tab w:val="right" w:pos="9360" w:leader="dot"/>
        </w:tabs>
        <w:spacing w:before="60" w:after="60"/>
      </w:pPr>
      <w:r>
        <w:rPr>
          <w:rFonts w:ascii="Arial" w:cs="Arial" w:eastAsia="Arial" w:hAnsi="Arial"/>
          <w:b/>
          <w:bCs/>
          <w:color w:val="000000"/>
          <w:sz w:val="24"/>
          <w:szCs w:val="24"/>
        </w:rPr>
        <w:t xml:space="preserve">8.  </w:t>
      </w:r>
      <w:r>
        <w:rPr>
          <w:rFonts w:ascii="Arial" w:cs="Arial" w:eastAsia="Arial" w:hAnsi="Arial"/>
          <w:color w:val="111111"/>
          <w:sz w:val="24"/>
          <w:szCs w:val="24"/>
        </w:rPr>
        <w:t xml:space="preserve">Conclusion</w:t>
      </w:r>
      <w:r>
        <w:rPr>
          <w:rFonts w:ascii="Arial" w:cs="Arial" w:eastAsia="Arial" w:hAnsi="Arial"/>
          <w:color w:val="444444"/>
          <w:sz w:val="24"/>
          <w:szCs w:val="24"/>
        </w:rPr>
        <w:t xml:space="preserve">	11</w:t>
      </w:r>
    </w:p>
    <w:p>
      <w:pPr>
        <w:pStyle w:val="Heading1"/>
        <w:pageBreakBefore/>
        <w:spacing w:before="0" w:after="200"/>
      </w:pPr>
      <w:r>
        <w:rPr>
          <w:rFonts w:ascii="Arial" w:cs="Arial" w:eastAsia="Arial" w:hAnsi="Arial"/>
          <w:b/>
          <w:bCs/>
          <w:color w:val="000000"/>
          <w:sz w:val="40"/>
          <w:szCs w:val="40"/>
        </w:rPr>
        <w:t xml:space="preserve">1.  Executive Summary</w:t>
      </w:r>
    </w:p>
    <w:p>
      <w:pPr>
        <w:spacing w:before="0" w:after="140"/>
      </w:pPr>
      <w:r>
        <w:rPr>
          <w:rFonts w:ascii="Arial" w:cs="Arial" w:eastAsia="Arial" w:hAnsi="Arial"/>
          <w:color w:val="111111"/>
          <w:sz w:val="24"/>
          <w:szCs w:val="24"/>
        </w:rPr>
        <w:t xml:space="preserve">This document presents a complete end-to-end data analytics project built on a real-world customer shopping behaviour dataset containing 3,900 records. The project demonstrates proficiency across the full analytics stack: data ingestion and cleaning in Python, feature engineering with pandas, relational database management in SQL Server, structured business analysis using T-SQL, and interactive dashboard development in Power BI.</w:t>
      </w:r>
    </w:p>
    <w:p>
      <w:pPr>
        <w:spacing w:before="0" w:after="80"/>
      </w:pPr>
      <w:r>
        <w:t xml:space="preserve"/>
      </w:r>
    </w:p>
    <w:p>
      <w:pPr>
        <w:spacing w:before="0" w:after="140"/>
      </w:pPr>
      <w:r>
        <w:rPr>
          <w:rFonts w:ascii="Arial" w:cs="Arial" w:eastAsia="Arial" w:hAnsi="Arial"/>
          <w:color w:val="111111"/>
          <w:sz w:val="24"/>
          <w:szCs w:val="24"/>
        </w:rPr>
        <w:t xml:space="preserve">The analysis answers 10 targeted business questions covering revenue by demographics, customer segmentation, subscription behaviour, product performance, shipping preferences, and discount effectiveness. The final Power BI dashboard presents all findings interactively with dynamic slicers, KPI cards, and multiple chart types.</w:t>
      </w:r>
    </w:p>
    <w:p>
      <w:pPr>
        <w:spacing w:before="0" w:after="80"/>
      </w:pPr>
      <w:r>
        <w:t xml:space="preserve"/>
      </w:r>
    </w:p>
    <w:p>
      <w:pPr>
        <w:pStyle w:val="Heading2"/>
        <w:spacing w:before="280" w:after="100"/>
      </w:pPr>
      <w:r>
        <w:rPr>
          <w:rFonts w:ascii="Arial" w:cs="Arial" w:eastAsia="Arial" w:hAnsi="Arial"/>
          <w:b/>
          <w:bCs/>
          <w:color w:val="000000"/>
          <w:sz w:val="30"/>
          <w:szCs w:val="30"/>
        </w:rPr>
        <w:t xml:space="preserve">Project Objectives</w:t>
      </w:r>
    </w:p>
    <w:p>
      <w:pPr>
        <w:pStyle w:val="ListParagraph"/>
        <w:numPr>
          <w:ilvl w:val="0"/>
          <w:numId w:val="2"/>
        </w:numPr>
        <w:spacing w:before="40" w:after="40"/>
      </w:pPr>
      <w:r>
        <w:rPr>
          <w:rFonts w:ascii="Arial" w:cs="Arial" w:eastAsia="Arial" w:hAnsi="Arial"/>
          <w:color w:val="111111"/>
          <w:sz w:val="24"/>
          <w:szCs w:val="24"/>
        </w:rPr>
        <w:t xml:space="preserve">Ingest and clean 3,900 customer records from a CSV source using Python and pandas</w:t>
      </w:r>
    </w:p>
    <w:p>
      <w:pPr>
        <w:pStyle w:val="ListParagraph"/>
        <w:numPr>
          <w:ilvl w:val="0"/>
          <w:numId w:val="2"/>
        </w:numPr>
        <w:spacing w:before="40" w:after="40"/>
      </w:pPr>
      <w:r>
        <w:rPr>
          <w:rFonts w:ascii="Arial" w:cs="Arial" w:eastAsia="Arial" w:hAnsi="Arial"/>
          <w:color w:val="111111"/>
          <w:sz w:val="24"/>
          <w:szCs w:val="24"/>
        </w:rPr>
        <w:t xml:space="preserve">Engineer two domain-relevant features: age_group (quartile binning) and purchase_frequency_days (text-to-integer mapping)</w:t>
      </w:r>
    </w:p>
    <w:p>
      <w:pPr>
        <w:pStyle w:val="ListParagraph"/>
        <w:numPr>
          <w:ilvl w:val="0"/>
          <w:numId w:val="2"/>
        </w:numPr>
        <w:spacing w:before="40" w:after="40"/>
      </w:pPr>
      <w:r>
        <w:rPr>
          <w:rFonts w:ascii="Arial" w:cs="Arial" w:eastAsia="Arial" w:hAnsi="Arial"/>
          <w:color w:val="111111"/>
          <w:sz w:val="24"/>
          <w:szCs w:val="24"/>
        </w:rPr>
        <w:t xml:space="preserve">Load the cleaned dataset into a SQL Server Express relational database via SQLAlchemy</w:t>
      </w:r>
    </w:p>
    <w:p>
      <w:pPr>
        <w:pStyle w:val="ListParagraph"/>
        <w:numPr>
          <w:ilvl w:val="0"/>
          <w:numId w:val="2"/>
        </w:numPr>
        <w:spacing w:before="40" w:after="40"/>
      </w:pPr>
      <w:r>
        <w:rPr>
          <w:rFonts w:ascii="Arial" w:cs="Arial" w:eastAsia="Arial" w:hAnsi="Arial"/>
          <w:color w:val="111111"/>
          <w:sz w:val="24"/>
          <w:szCs w:val="24"/>
        </w:rPr>
        <w:t xml:space="preserve">Design and execute 10 structured T-SQL business queries covering aggregation, CTEs, subqueries and window functions</w:t>
      </w:r>
    </w:p>
    <w:p>
      <w:pPr>
        <w:pStyle w:val="ListParagraph"/>
        <w:numPr>
          <w:ilvl w:val="0"/>
          <w:numId w:val="2"/>
        </w:numPr>
        <w:spacing w:before="40" w:after="40"/>
      </w:pPr>
      <w:r>
        <w:rPr>
          <w:rFonts w:ascii="Arial" w:cs="Arial" w:eastAsia="Arial" w:hAnsi="Arial"/>
          <w:color w:val="111111"/>
          <w:sz w:val="24"/>
          <w:szCs w:val="24"/>
        </w:rPr>
        <w:t xml:space="preserve">Build an interactive Power BI dashboard with live SQL Server connectivity, KPI cards and cross-filter slicers</w:t>
      </w:r>
    </w:p>
    <w:p>
      <w:pPr>
        <w:spacing w:before="60" w:after="80"/>
      </w:pPr>
      <w:r>
        <w:t xml:space="preserve"/>
      </w:r>
    </w:p>
    <w:p>
      <w:pPr>
        <w:pStyle w:val="Heading2"/>
        <w:spacing w:before="280" w:after="100"/>
      </w:pPr>
      <w:r>
        <w:rPr>
          <w:rFonts w:ascii="Arial" w:cs="Arial" w:eastAsia="Arial" w:hAnsi="Arial"/>
          <w:b/>
          <w:bCs/>
          <w:color w:val="000000"/>
          <w:sz w:val="30"/>
          <w:szCs w:val="30"/>
        </w:rPr>
        <w:t xml:space="preserve">Key Outcomes</w:t>
      </w:r>
    </w:p>
    <w:p>
      <w:pPr>
        <w:pStyle w:val="ListParagraph"/>
        <w:numPr>
          <w:ilvl w:val="0"/>
          <w:numId w:val="2"/>
        </w:numPr>
        <w:spacing w:before="40" w:after="40"/>
      </w:pPr>
      <w:r>
        <w:rPr>
          <w:rFonts w:ascii="Arial" w:cs="Arial" w:eastAsia="Arial" w:hAnsi="Arial"/>
          <w:color w:val="111111"/>
          <w:sz w:val="24"/>
          <w:szCs w:val="24"/>
        </w:rPr>
        <w:t xml:space="preserve">Clothing drives 44% of total project revenue despite being just one of four categories</w:t>
      </w:r>
    </w:p>
    <w:p>
      <w:pPr>
        <w:pStyle w:val="ListParagraph"/>
        <w:numPr>
          <w:ilvl w:val="0"/>
          <w:numId w:val="2"/>
        </w:numPr>
        <w:spacing w:before="40" w:after="40"/>
      </w:pPr>
      <w:r>
        <w:rPr>
          <w:rFonts w:ascii="Arial" w:cs="Arial" w:eastAsia="Arial" w:hAnsi="Arial"/>
          <w:color w:val="111111"/>
          <w:sz w:val="24"/>
          <w:szCs w:val="24"/>
        </w:rPr>
        <w:t xml:space="preserve">Only 27% of customers subscribe — a clear upsell opportunity for high-frequency buyers</w:t>
      </w:r>
    </w:p>
    <w:p>
      <w:pPr>
        <w:pStyle w:val="ListParagraph"/>
        <w:numPr>
          <w:ilvl w:val="0"/>
          <w:numId w:val="2"/>
        </w:numPr>
        <w:spacing w:before="40" w:after="40"/>
      </w:pPr>
      <w:r>
        <w:rPr>
          <w:rFonts w:ascii="Arial" w:cs="Arial" w:eastAsia="Arial" w:hAnsi="Arial"/>
          <w:color w:val="111111"/>
          <w:sz w:val="24"/>
          <w:szCs w:val="24"/>
        </w:rPr>
        <w:t xml:space="preserve">Discount users still exceed the overall average spend, confirming promotions do not cannibalise basket value</w:t>
      </w:r>
    </w:p>
    <w:p>
      <w:pPr>
        <w:pStyle w:val="ListParagraph"/>
        <w:numPr>
          <w:ilvl w:val="0"/>
          <w:numId w:val="2"/>
        </w:numPr>
        <w:spacing w:before="40" w:after="40"/>
      </w:pPr>
      <w:r>
        <w:rPr>
          <w:rFonts w:ascii="Arial" w:cs="Arial" w:eastAsia="Arial" w:hAnsi="Arial"/>
          <w:color w:val="111111"/>
          <w:sz w:val="24"/>
          <w:szCs w:val="24"/>
        </w:rPr>
        <w:t xml:space="preserve">Young Adults and Middle-aged customers lead both revenue and transaction volume across all age groups</w:t>
      </w:r>
    </w:p>
    <w:p>
      <w:pPr>
        <w:pStyle w:val="Heading1"/>
        <w:pageBreakBefore/>
        <w:spacing w:before="0" w:after="200"/>
      </w:pPr>
      <w:r>
        <w:rPr>
          <w:rFonts w:ascii="Arial" w:cs="Arial" w:eastAsia="Arial" w:hAnsi="Arial"/>
          <w:b/>
          <w:bCs/>
          <w:color w:val="000000"/>
          <w:sz w:val="40"/>
          <w:szCs w:val="40"/>
        </w:rPr>
        <w:t xml:space="preserve">2.  Dataset Overview</w:t>
      </w:r>
    </w:p>
    <w:p>
      <w:pPr>
        <w:spacing w:before="0" w:after="140"/>
      </w:pPr>
      <w:r>
        <w:rPr>
          <w:rFonts w:ascii="Arial" w:cs="Arial" w:eastAsia="Arial" w:hAnsi="Arial"/>
          <w:color w:val="111111"/>
          <w:sz w:val="24"/>
          <w:szCs w:val="24"/>
        </w:rPr>
        <w:t xml:space="preserve">The source dataset customer_shopping_behavior.csv contains 3,900 customer transaction records from a multi-channel retail environment, covering demographics, purchase behaviour, product preferences, shipping logistics, and loyalty attributes across four product categories.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000000" w:val="clear"/>
            <w:tcMar>
              <w:top w:type="dxa" w:w="80"/>
              <w:left w:type="dxa" w:w="120"/>
              <w:bottom w:type="dxa" w:w="80"/>
              <w:right w:type="dxa" w:w="120"/>
            </w:tcMar>
          </w:tcPr>
          <w:p>
            <w:pPr>
              <w:spacing w:before="0" w:after="0"/>
            </w:pPr>
            <w:r>
              <w:rPr>
                <w:rFonts w:ascii="Arial" w:cs="Arial" w:eastAsia="Arial" w:hAnsi="Arial"/>
                <w:b/>
                <w:bCs/>
                <w:color w:val="FFFFFF"/>
                <w:sz w:val="24"/>
                <w:szCs w:val="24"/>
              </w:rPr>
              <w:t xml:space="preserve">Attribute</w:t>
            </w:r>
          </w:p>
        </w:tc>
        <w:tc>
          <w:tcPr>
            <w:tcW w:type="dxa" w:w="6840"/>
            <w:tcBorders>
              <w:top w:val="single" w:color="BBBBBB" w:sz="4"/>
              <w:left w:val="single" w:color="BBBBBB" w:sz="4"/>
              <w:bottom w:val="single" w:color="BBBBBB" w:sz="4"/>
              <w:right w:val="single" w:color="BBBBBB" w:sz="4"/>
            </w:tcBorders>
            <w:shd w:fill="000000" w:val="clear"/>
            <w:tcMar>
              <w:top w:type="dxa" w:w="80"/>
              <w:left w:type="dxa" w:w="120"/>
              <w:bottom w:type="dxa" w:w="80"/>
              <w:right w:type="dxa" w:w="120"/>
            </w:tcMar>
          </w:tcPr>
          <w:p>
            <w:pPr>
              <w:spacing w:before="0" w:after="0"/>
            </w:pPr>
            <w:r>
              <w:rPr>
                <w:rFonts w:ascii="Arial" w:cs="Arial" w:eastAsia="Arial" w:hAnsi="Arial"/>
                <w:color w:val="FFFFFF"/>
                <w:sz w:val="24"/>
                <w:szCs w:val="24"/>
              </w:rPr>
              <w:t xml:space="preserve">Detail</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File Name</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customer_shopping_behavior.csv</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Total Records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3,900 rows</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Original Columns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19 attributes (1 dropped as duplicate)</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Final Columns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18 attributes after cleaning</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Product Categories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Clothing, Accessories, Footwear, Outerwear</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Missing Values</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Review Rating column only — imputed via category median</w:t>
            </w:r>
          </w:p>
        </w:tc>
      </w:tr>
      <w:tr>
        <w:tc>
          <w:tcPr>
            <w:tcW w:type="dxa" w:w="25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spacing w:before="0" w:after="0"/>
            </w:pPr>
            <w:r>
              <w:rPr>
                <w:rFonts w:ascii="Arial" w:cs="Arial" w:eastAsia="Arial" w:hAnsi="Arial"/>
                <w:b/>
                <w:bCs/>
                <w:color w:val="000000"/>
                <w:sz w:val="24"/>
                <w:szCs w:val="24"/>
              </w:rPr>
              <w:t xml:space="preserve">Duplicate Column</w:t>
            </w:r>
          </w:p>
        </w:tc>
        <w:tc>
          <w:tcPr>
            <w:tcW w:type="dxa" w:w="6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before="0" w:after="0"/>
            </w:pPr>
            <w:r>
              <w:rPr>
                <w:rFonts w:ascii="Arial" w:cs="Arial" w:eastAsia="Arial" w:hAnsi="Arial"/>
                <w:color w:val="111111"/>
                <w:sz w:val="24"/>
                <w:szCs w:val="24"/>
              </w:rPr>
              <w:t xml:space="preserve">promo_code_used — 100% identical to discount_applied, removed</w:t>
            </w:r>
          </w:p>
        </w:tc>
      </w:tr>
    </w:tbl>
    <w:p>
      <w:pPr>
        <w:spacing w:before="60" w:after="120"/>
      </w:pPr>
      <w:r>
        <w:t xml:space="preserve"/>
      </w:r>
    </w:p>
    <w:p>
      <w:pPr>
        <w:pStyle w:val="Heading2"/>
        <w:spacing w:before="280" w:after="100"/>
      </w:pPr>
      <w:r>
        <w:rPr>
          <w:rFonts w:ascii="Arial" w:cs="Arial" w:eastAsia="Arial" w:hAnsi="Arial"/>
          <w:b/>
          <w:bCs/>
          <w:color w:val="000000"/>
          <w:sz w:val="30"/>
          <w:szCs w:val="30"/>
        </w:rPr>
        <w:t xml:space="preserve">Column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Group</w:t>
            </w:r>
          </w:p>
        </w:tc>
        <w:tc>
          <w:tcPr>
            <w:tcW w:type="dxa" w:w="676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Columns Included</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Customer Demographics</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customer_id, age, gender, location</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Transaction Data</w:t>
            </w:r>
          </w:p>
        </w:tc>
        <w:tc>
          <w:tcPr>
            <w:tcW w:type="dxa" w:w="6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item_purchased, category, purchase_amount, season</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Ratings &amp; Feedback</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review_rating, size, color</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Loyalty &amp; Behaviour</w:t>
            </w:r>
          </w:p>
        </w:tc>
        <w:tc>
          <w:tcPr>
            <w:tcW w:type="dxa" w:w="6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subscription_status, previous_purchases, discount_applied, frequency_of_purchases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Logistics</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shipping_type, payment_method</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Engineered Features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age_group (new), purchase_frequency_days (new)</w:t>
            </w:r>
          </w:p>
        </w:tc>
      </w:tr>
    </w:tbl>
    <w:p>
      <w:pPr>
        <w:pStyle w:val="Heading1"/>
        <w:pageBreakBefore/>
        <w:spacing w:before="0" w:after="200"/>
      </w:pPr>
      <w:r>
        <w:rPr>
          <w:rFonts w:ascii="Arial" w:cs="Arial" w:eastAsia="Arial" w:hAnsi="Arial"/>
          <w:b/>
          <w:bCs/>
          <w:color w:val="000000"/>
          <w:sz w:val="40"/>
          <w:szCs w:val="40"/>
        </w:rPr>
        <w:t xml:space="preserve">3.  Data Cleaning &amp; Feature Engineering</w:t>
      </w:r>
    </w:p>
    <w:p>
      <w:pPr>
        <w:spacing w:before="0" w:after="140"/>
      </w:pPr>
      <w:r>
        <w:rPr>
          <w:rFonts w:ascii="Arial" w:cs="Arial" w:eastAsia="Arial" w:hAnsi="Arial"/>
          <w:color w:val="111111"/>
          <w:sz w:val="24"/>
          <w:szCs w:val="24"/>
        </w:rPr>
        <w:t xml:space="preserve">The cleaning pipeline was implemented across two Python scripts. CSB.py was used for initial exploratory analysis. Connect_to_Data_Base.py contains the production-ready pipeline that cleans the data and uploads it directly to SQL Server. Six transformation steps were applied in sequence.</w:t>
      </w:r>
    </w:p>
    <w:p>
      <w:pPr>
        <w:spacing w:before="0" w:after="120"/>
      </w:pPr>
      <w:r>
        <w:t xml:space="preserve"/>
      </w:r>
    </w:p>
    <w:p>
      <w:pPr>
        <w:pStyle w:val="Heading2"/>
        <w:spacing w:before="280" w:after="100"/>
      </w:pPr>
      <w:r>
        <w:rPr>
          <w:rFonts w:ascii="Arial" w:cs="Arial" w:eastAsia="Arial" w:hAnsi="Arial"/>
          <w:b/>
          <w:bCs/>
          <w:color w:val="000000"/>
          <w:sz w:val="30"/>
          <w:szCs w:val="30"/>
        </w:rPr>
        <w:t xml:space="preserve">Step 1 — Missing Value Imputation</w:t>
      </w:r>
    </w:p>
    <w:p>
      <w:pPr>
        <w:spacing w:before="0" w:after="140"/>
      </w:pPr>
      <w:r>
        <w:rPr>
          <w:rFonts w:ascii="Arial" w:cs="Arial" w:eastAsia="Arial" w:hAnsi="Arial"/>
          <w:color w:val="111111"/>
          <w:sz w:val="24"/>
          <w:szCs w:val="24"/>
        </w:rPr>
        <w:t xml:space="preserve">The Review Rating column contained null values. A global median fill was rejected in favour of category-wise median imputation to preserve the rating distribution within each product category (Clothing, Accessories, Footwear, Outerwear).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pPr>
              <w:spacing w:before="16" w:after="16"/>
            </w:pPr>
            <w:r>
              <w:rPr>
                <w:rFonts w:ascii="Courier New" w:cs="Courier New" w:eastAsia="Courier New" w:hAnsi="Courier New"/>
                <w:color w:val="222222"/>
                <w:sz w:val="20"/>
                <w:szCs w:val="20"/>
              </w:rPr>
              <w:t xml:space="preserve">df['Review Rating'] = df.groupby('Category')['Review Rating'].transform(</w:t>
            </w:r>
          </w:p>
          <w:p>
            <w:pPr>
              <w:spacing w:before="16" w:after="16"/>
            </w:pPr>
            <w:r>
              <w:rPr>
                <w:rFonts w:ascii="Courier New" w:cs="Courier New" w:eastAsia="Courier New" w:hAnsi="Courier New"/>
                <w:color w:val="222222"/>
                <w:sz w:val="20"/>
                <w:szCs w:val="20"/>
              </w:rPr>
              <w:t xml:space="preserve">    lambda x: x.fillna(x.median())</w:t>
            </w:r>
          </w:p>
          <w:p>
            <w:pPr>
              <w:spacing w:before="16" w:after="16"/>
            </w:pPr>
            <w:r>
              <w:rPr>
                <w:rFonts w:ascii="Courier New" w:cs="Courier New" w:eastAsia="Courier New" w:hAnsi="Courier New"/>
                <w:color w:val="222222"/>
                <w:sz w:val="20"/>
                <w:szCs w:val="20"/>
              </w:rPr>
              <w:t xml:space="preserve">)</w:t>
            </w:r>
          </w:p>
        </w:tc>
      </w:tr>
    </w:tbl>
    <w:p>
      <w:pPr>
        <w:spacing w:before="80" w:after="80"/>
      </w:pPr>
      <w:r>
        <w:t xml:space="preserve"/>
      </w:r>
    </w:p>
    <w:p>
      <w:pPr>
        <w:pStyle w:val="Heading2"/>
        <w:spacing w:before="280" w:after="100"/>
      </w:pPr>
      <w:r>
        <w:rPr>
          <w:rFonts w:ascii="Arial" w:cs="Arial" w:eastAsia="Arial" w:hAnsi="Arial"/>
          <w:b/>
          <w:bCs/>
          <w:color w:val="000000"/>
          <w:sz w:val="30"/>
          <w:szCs w:val="30"/>
        </w:rPr>
        <w:t xml:space="preserve">Step 2 — Column Name Standardisation</w:t>
      </w:r>
    </w:p>
    <w:p>
      <w:pPr>
        <w:spacing w:before="0" w:after="140"/>
      </w:pPr>
      <w:r>
        <w:rPr>
          <w:rFonts w:ascii="Arial" w:cs="Arial" w:eastAsia="Arial" w:hAnsi="Arial"/>
          <w:color w:val="111111"/>
          <w:sz w:val="24"/>
          <w:szCs w:val="24"/>
        </w:rPr>
        <w:t xml:space="preserve">All 19 column names were converted to lowercase with spaces replaced by underscores. This ensures full SQL Server compatibility — column names with spaces require square-bracket escaping in T-SQL, which adds unnecessary complexity to every query.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pPr>
              <w:spacing w:before="16" w:after="16"/>
            </w:pPr>
            <w:r>
              <w:rPr>
                <w:rFonts w:ascii="Courier New" w:cs="Courier New" w:eastAsia="Courier New" w:hAnsi="Courier New"/>
                <w:color w:val="222222"/>
                <w:sz w:val="20"/>
                <w:szCs w:val="20"/>
              </w:rPr>
              <w:t xml:space="preserve">df.columns = df.columns.str.lower().str.replace(' ', '_')</w:t>
            </w:r>
          </w:p>
        </w:tc>
      </w:tr>
    </w:tbl>
    <w:p>
      <w:pPr>
        <w:spacing w:before="80" w:after="80"/>
      </w:pPr>
      <w:r>
        <w:t xml:space="preserve"/>
      </w:r>
    </w:p>
    <w:p>
      <w:pPr>
        <w:pStyle w:val="Heading2"/>
        <w:spacing w:before="280" w:after="100"/>
      </w:pPr>
      <w:r>
        <w:rPr>
          <w:rFonts w:ascii="Arial" w:cs="Arial" w:eastAsia="Arial" w:hAnsi="Arial"/>
          <w:b/>
          <w:bCs/>
          <w:color w:val="000000"/>
          <w:sz w:val="30"/>
          <w:szCs w:val="30"/>
        </w:rPr>
        <w:t xml:space="preserve">Step 3 — Column Rename</w:t>
      </w:r>
    </w:p>
    <w:p>
      <w:pPr>
        <w:spacing w:before="0" w:after="140"/>
      </w:pPr>
      <w:r>
        <w:rPr>
          <w:rFonts w:ascii="Arial" w:cs="Arial" w:eastAsia="Arial" w:hAnsi="Arial"/>
          <w:color w:val="111111"/>
          <w:sz w:val="24"/>
          <w:szCs w:val="24"/>
        </w:rPr>
        <w:t xml:space="preserve">The column purchase_amount_(usd) was renamed to purchase_amount. Parentheses in column names cause T-SQL syntax errors without explicit escaping, and the currency qualifier is redundant given the dataset context.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pPr>
              <w:spacing w:before="16" w:after="16"/>
            </w:pPr>
            <w:r>
              <w:rPr>
                <w:rFonts w:ascii="Courier New" w:cs="Courier New" w:eastAsia="Courier New" w:hAnsi="Courier New"/>
                <w:color w:val="222222"/>
                <w:sz w:val="20"/>
                <w:szCs w:val="20"/>
              </w:rPr>
              <w:t xml:space="preserve">df = df.rename(columns={'purchase_amount_(usd)': 'purchase_amount'})</w:t>
            </w:r>
          </w:p>
        </w:tc>
      </w:tr>
    </w:tbl>
    <w:p>
      <w:pPr>
        <w:spacing w:before="80" w:after="80"/>
      </w:pPr>
      <w:r>
        <w:t xml:space="preserve"/>
      </w:r>
    </w:p>
    <w:p>
      <w:pPr>
        <w:pStyle w:val="Heading2"/>
        <w:spacing w:before="280" w:after="100"/>
      </w:pPr>
      <w:r>
        <w:rPr>
          <w:rFonts w:ascii="Arial" w:cs="Arial" w:eastAsia="Arial" w:hAnsi="Arial"/>
          <w:b/>
          <w:bCs/>
          <w:color w:val="000000"/>
          <w:sz w:val="30"/>
          <w:szCs w:val="30"/>
        </w:rPr>
        <w:t xml:space="preserve">Step 4 — Age Group Feature Engineering</w:t>
      </w:r>
    </w:p>
    <w:p>
      <w:pPr>
        <w:spacing w:before="0" w:after="140"/>
      </w:pPr>
      <w:r>
        <w:rPr>
          <w:rFonts w:ascii="Arial" w:cs="Arial" w:eastAsia="Arial" w:hAnsi="Arial"/>
          <w:color w:val="111111"/>
          <w:sz w:val="24"/>
          <w:szCs w:val="24"/>
        </w:rPr>
        <w:t xml:space="preserve">A new categorical column age_group was created using pandas quartile binning. This converts a continuous numeric variable into four equally-sized segments, enabling age-based segmentation in SQL queries and dashboard filters without requiring recalculation at query time.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pPr>
              <w:spacing w:before="16" w:after="16"/>
            </w:pPr>
            <w:r>
              <w:rPr>
                <w:rFonts w:ascii="Courier New" w:cs="Courier New" w:eastAsia="Courier New" w:hAnsi="Courier New"/>
                <w:color w:val="222222"/>
                <w:sz w:val="20"/>
                <w:szCs w:val="20"/>
              </w:rPr>
              <w:t xml:space="preserve">labels = ['Young Adult', 'Adult', 'Middle-aged', 'Senior']</w:t>
            </w:r>
          </w:p>
          <w:p>
            <w:pPr>
              <w:spacing w:before="16" w:after="16"/>
            </w:pPr>
            <w:r>
              <w:rPr>
                <w:rFonts w:ascii="Courier New" w:cs="Courier New" w:eastAsia="Courier New" w:hAnsi="Courier New"/>
                <w:color w:val="222222"/>
                <w:sz w:val="20"/>
                <w:szCs w:val="20"/>
              </w:rPr>
              <w:t xml:space="preserve">df['age_group'] = pd.qcut(df['age'], q=4, labels=labels)</w:t>
            </w:r>
          </w:p>
        </w:tc>
      </w:tr>
    </w:tbl>
    <w:p>
      <w:pPr>
        <w:spacing w:before="80" w:after="80"/>
      </w:pPr>
      <w:r>
        <w:t xml:space="preserve"/>
      </w:r>
    </w:p>
    <w:p>
      <w:pPr>
        <w:pStyle w:val="Heading2"/>
        <w:spacing w:before="280" w:after="100"/>
      </w:pPr>
      <w:r>
        <w:rPr>
          <w:rFonts w:ascii="Arial" w:cs="Arial" w:eastAsia="Arial" w:hAnsi="Arial"/>
          <w:b/>
          <w:bCs/>
          <w:color w:val="000000"/>
          <w:sz w:val="30"/>
          <w:szCs w:val="30"/>
        </w:rPr>
        <w:t xml:space="preserve">Step 5 — Purchase Frequency Days Feature</w:t>
      </w:r>
    </w:p>
    <w:p>
      <w:pPr>
        <w:spacing w:before="0" w:after="140"/>
      </w:pPr>
      <w:r>
        <w:rPr>
          <w:rFonts w:ascii="Arial" w:cs="Arial" w:eastAsia="Arial" w:hAnsi="Arial"/>
          <w:color w:val="111111"/>
          <w:sz w:val="24"/>
          <w:szCs w:val="24"/>
        </w:rPr>
        <w:t xml:space="preserve">Text-based purchase frequency labels were mapped to numeric day intervals using a dictionary, enabling quantitative analysis and correct sort ordering in charts and SQL ORDER BY clauses.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Original Text Label</w:t>
            </w:r>
          </w:p>
        </w:tc>
        <w:tc>
          <w:tcPr>
            <w:tcW w:type="dxa" w:w="468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Mapped Integer Value (days)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Daily</w:t>
            </w:r>
          </w:p>
        </w:tc>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1</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Weekly</w:t>
            </w:r>
          </w:p>
        </w:tc>
        <w:tc>
          <w:tcPr>
            <w:tcW w:type="dxa" w:w="468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7</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Bi-Weekly / Fortnightly</w:t>
            </w:r>
          </w:p>
        </w:tc>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14</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Monthly</w:t>
            </w:r>
          </w:p>
        </w:tc>
        <w:tc>
          <w:tcPr>
            <w:tcW w:type="dxa" w:w="468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30</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Every 3 Months / Quarterly</w:t>
            </w:r>
          </w:p>
        </w:tc>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90</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Annually</w:t>
            </w:r>
          </w:p>
        </w:tc>
        <w:tc>
          <w:tcPr>
            <w:tcW w:type="dxa" w:w="468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365</w:t>
            </w:r>
          </w:p>
        </w:tc>
      </w:tr>
    </w:tbl>
    <w:p>
      <w:pPr>
        <w:spacing w:before="80" w:after="80"/>
      </w:pPr>
      <w:r>
        <w:t xml:space="preserve"/>
      </w:r>
    </w:p>
    <w:p>
      <w:pPr>
        <w:pStyle w:val="Heading2"/>
        <w:spacing w:before="280" w:after="100"/>
      </w:pPr>
      <w:r>
        <w:rPr>
          <w:rFonts w:ascii="Arial" w:cs="Arial" w:eastAsia="Arial" w:hAnsi="Arial"/>
          <w:b/>
          <w:bCs/>
          <w:color w:val="000000"/>
          <w:sz w:val="30"/>
          <w:szCs w:val="30"/>
        </w:rPr>
        <w:t xml:space="preserve">Step 6 — Duplicate Column Removal</w:t>
      </w:r>
    </w:p>
    <w:p>
      <w:pPr>
        <w:spacing w:before="0" w:after="140"/>
      </w:pPr>
      <w:r>
        <w:rPr>
          <w:rFonts w:ascii="Arial" w:cs="Arial" w:eastAsia="Arial" w:hAnsi="Arial"/>
          <w:color w:val="111111"/>
          <w:sz w:val="24"/>
          <w:szCs w:val="24"/>
        </w:rPr>
        <w:t xml:space="preserve">A boolean equality check confirmed that promo_code_used was 100% identical to discount_applied across all 3,900 records. Retaining both would create confusion in analysis. The redundant column was dropped before database upload.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pPr>
              <w:spacing w:before="16" w:after="16"/>
            </w:pPr>
            <w:r>
              <w:rPr>
                <w:rFonts w:ascii="Courier New" w:cs="Courier New" w:eastAsia="Courier New" w:hAnsi="Courier New"/>
                <w:color w:val="222222"/>
                <w:sz w:val="20"/>
                <w:szCs w:val="20"/>
              </w:rPr>
              <w:t xml:space="preserve"># Confirm they are identical</w:t>
            </w:r>
          </w:p>
          <w:p>
            <w:pPr>
              <w:spacing w:before="16" w:after="16"/>
            </w:pPr>
            <w:r>
              <w:rPr>
                <w:rFonts w:ascii="Courier New" w:cs="Courier New" w:eastAsia="Courier New" w:hAnsi="Courier New"/>
                <w:color w:val="222222"/>
                <w:sz w:val="20"/>
                <w:szCs w:val="20"/>
              </w:rPr>
              <w:t xml:space="preserve">assert (df['discount_applied'] == df['promo_code_used']).all()</w:t>
            </w:r>
          </w:p>
          <w:p>
            <w:pPr>
              <w:spacing w:before="16" w:after="16"/>
            </w:pPr>
            <w:r>
              <w:rPr>
                <w:rFonts w:ascii="Courier New" w:cs="Courier New" w:eastAsia="Courier New" w:hAnsi="Courier New"/>
                <w:color w:val="222222"/>
                <w:sz w:val="20"/>
                <w:szCs w:val="20"/>
              </w:rPr>
              <w:t xml:space="preserve"/>
            </w:r>
          </w:p>
          <w:p>
            <w:pPr>
              <w:spacing w:before="16" w:after="16"/>
            </w:pPr>
            <w:r>
              <w:rPr>
                <w:rFonts w:ascii="Courier New" w:cs="Courier New" w:eastAsia="Courier New" w:hAnsi="Courier New"/>
                <w:color w:val="222222"/>
                <w:sz w:val="20"/>
                <w:szCs w:val="20"/>
              </w:rPr>
              <w:t xml:space="preserve"># Remove the duplicate</w:t>
            </w:r>
          </w:p>
          <w:p>
            <w:pPr>
              <w:spacing w:before="16" w:after="16"/>
            </w:pPr>
            <w:r>
              <w:rPr>
                <w:rFonts w:ascii="Courier New" w:cs="Courier New" w:eastAsia="Courier New" w:hAnsi="Courier New"/>
                <w:color w:val="222222"/>
                <w:sz w:val="20"/>
                <w:szCs w:val="20"/>
              </w:rPr>
              <w:t xml:space="preserve">df = df.drop(columns=['promo_code_used'])</w:t>
            </w:r>
          </w:p>
        </w:tc>
      </w:tr>
    </w:tbl>
    <w:p>
      <w:pPr>
        <w:spacing w:before="80" w:after="80"/>
      </w:pPr>
      <w:r>
        <w:t xml:space="preserve"/>
      </w:r>
    </w:p>
    <w:p>
      <w:pPr>
        <w:spacing w:before="0" w:after="140"/>
      </w:pPr>
      <w:r>
        <w:rPr>
          <w:rFonts w:ascii="Arial" w:cs="Arial" w:eastAsia="Arial" w:hAnsi="Arial"/>
          <w:color w:val="111111"/>
          <w:sz w:val="24"/>
          <w:szCs w:val="24"/>
        </w:rPr>
        <w:t xml:space="preserve">Final dataset shape: 3,900 rows × 18 columns. Zero null values remaining. Two new engineered features added. Ready for database upload.</w:t>
      </w:r>
    </w:p>
    <w:p>
      <w:pPr>
        <w:pStyle w:val="Heading1"/>
        <w:pageBreakBefore/>
        <w:spacing w:before="0" w:after="200"/>
      </w:pPr>
      <w:r>
        <w:rPr>
          <w:rFonts w:ascii="Arial" w:cs="Arial" w:eastAsia="Arial" w:hAnsi="Arial"/>
          <w:b/>
          <w:bCs/>
          <w:color w:val="000000"/>
          <w:sz w:val="40"/>
          <w:szCs w:val="40"/>
        </w:rPr>
        <w:t xml:space="preserve">4.  Database Setup &amp; SQL Analysis</w:t>
      </w:r>
    </w:p>
    <w:p>
      <w:pPr>
        <w:pStyle w:val="Heading2"/>
        <w:spacing w:before="280" w:after="100"/>
      </w:pPr>
      <w:r>
        <w:rPr>
          <w:rFonts w:ascii="Arial" w:cs="Arial" w:eastAsia="Arial" w:hAnsi="Arial"/>
          <w:b/>
          <w:bCs/>
          <w:color w:val="000000"/>
          <w:sz w:val="30"/>
          <w:szCs w:val="30"/>
        </w:rPr>
        <w:t xml:space="preserve">4.1  Database Connection</w:t>
      </w:r>
    </w:p>
    <w:p>
      <w:pPr>
        <w:spacing w:before="0" w:after="140"/>
      </w:pPr>
      <w:r>
        <w:rPr>
          <w:rFonts w:ascii="Arial" w:cs="Arial" w:eastAsia="Arial" w:hAnsi="Arial"/>
          <w:color w:val="111111"/>
          <w:sz w:val="24"/>
          <w:szCs w:val="24"/>
        </w:rPr>
        <w:t xml:space="preserve">The cleaned DataFrame was uploaded to a local SQL Server Express instance using SQLAlchemy with the pyodbc ODBC driver. Windows Trusted Authentication was used — no password credentials are hard-coded. The customers table was created inside the customer_behavior database.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5F5F5" w:val="clear"/>
            <w:tcMar>
              <w:top w:type="dxa" w:w="120"/>
              <w:left w:type="dxa" w:w="200"/>
              <w:bottom w:type="dxa" w:w="120"/>
              <w:right w:type="dxa" w:w="200"/>
            </w:tcMar>
          </w:tcPr>
          <w:p>
            <w:pPr>
              <w:spacing w:before="16" w:after="16"/>
            </w:pPr>
            <w:r>
              <w:rPr>
                <w:rFonts w:ascii="Courier New" w:cs="Courier New" w:eastAsia="Courier New" w:hAnsi="Courier New"/>
                <w:color w:val="222222"/>
                <w:sz w:val="20"/>
                <w:szCs w:val="20"/>
              </w:rPr>
              <w:t xml:space="preserve">from sqlalchemy import create_engine, URL</w:t>
            </w:r>
          </w:p>
          <w:p>
            <w:pPr>
              <w:spacing w:before="16" w:after="16"/>
            </w:pPr>
            <w:r>
              <w:rPr>
                <w:rFonts w:ascii="Courier New" w:cs="Courier New" w:eastAsia="Courier New" w:hAnsi="Courier New"/>
                <w:color w:val="222222"/>
                <w:sz w:val="20"/>
                <w:szCs w:val="20"/>
              </w:rPr>
              <w:t xml:space="preserve"/>
            </w:r>
          </w:p>
          <w:p>
            <w:pPr>
              <w:spacing w:before="16" w:after="16"/>
            </w:pPr>
            <w:r>
              <w:rPr>
                <w:rFonts w:ascii="Courier New" w:cs="Courier New" w:eastAsia="Courier New" w:hAnsi="Courier New"/>
                <w:color w:val="222222"/>
                <w:sz w:val="20"/>
                <w:szCs w:val="20"/>
              </w:rPr>
              <w:t xml:space="preserve">connection_url = URL.create(</w:t>
            </w:r>
          </w:p>
          <w:p>
            <w:pPr>
              <w:spacing w:before="16" w:after="16"/>
            </w:pPr>
            <w:r>
              <w:rPr>
                <w:rFonts w:ascii="Courier New" w:cs="Courier New" w:eastAsia="Courier New" w:hAnsi="Courier New"/>
                <w:color w:val="222222"/>
                <w:sz w:val="20"/>
                <w:szCs w:val="20"/>
              </w:rPr>
              <w:t xml:space="preserve">    "mssql+pyodbc",</w:t>
            </w:r>
          </w:p>
          <w:p>
            <w:pPr>
              <w:spacing w:before="16" w:after="16"/>
            </w:pPr>
            <w:r>
              <w:rPr>
                <w:rFonts w:ascii="Courier New" w:cs="Courier New" w:eastAsia="Courier New" w:hAnsi="Courier New"/>
                <w:color w:val="222222"/>
                <w:sz w:val="20"/>
                <w:szCs w:val="20"/>
              </w:rPr>
              <w:t xml:space="preserve">    query={</w:t>
            </w:r>
          </w:p>
          <w:p>
            <w:pPr>
              <w:spacing w:before="16" w:after="16"/>
            </w:pPr>
            <w:r>
              <w:rPr>
                <w:rFonts w:ascii="Courier New" w:cs="Courier New" w:eastAsia="Courier New" w:hAnsi="Courier New"/>
                <w:color w:val="222222"/>
                <w:sz w:val="20"/>
                <w:szCs w:val="20"/>
              </w:rPr>
              <w:t xml:space="preserve">        "odbc_connect": (</w:t>
            </w:r>
          </w:p>
          <w:p>
            <w:pPr>
              <w:spacing w:before="16" w:after="16"/>
            </w:pPr>
            <w:r>
              <w:rPr>
                <w:rFonts w:ascii="Courier New" w:cs="Courier New" w:eastAsia="Courier New" w:hAnsi="Courier New"/>
                <w:color w:val="222222"/>
                <w:sz w:val="20"/>
                <w:szCs w:val="20"/>
              </w:rPr>
              <w:t xml:space="preserve">            "DRIVER={ODBC Driver 18 for SQL Server};"</w:t>
            </w:r>
          </w:p>
          <w:p>
            <w:pPr>
              <w:spacing w:before="16" w:after="16"/>
            </w:pPr>
            <w:r>
              <w:rPr>
                <w:rFonts w:ascii="Courier New" w:cs="Courier New" w:eastAsia="Courier New" w:hAnsi="Courier New"/>
                <w:color w:val="222222"/>
                <w:sz w:val="20"/>
                <w:szCs w:val="20"/>
              </w:rPr>
              <w:t xml:space="preserve">            "SERVER=localhost\\SQLEXPRESS;"</w:t>
            </w:r>
          </w:p>
          <w:p>
            <w:pPr>
              <w:spacing w:before="16" w:after="16"/>
            </w:pPr>
            <w:r>
              <w:rPr>
                <w:rFonts w:ascii="Courier New" w:cs="Courier New" w:eastAsia="Courier New" w:hAnsi="Courier New"/>
                <w:color w:val="222222"/>
                <w:sz w:val="20"/>
                <w:szCs w:val="20"/>
              </w:rPr>
              <w:t xml:space="preserve">            "DATABASE=customer_behavior;"</w:t>
            </w:r>
          </w:p>
          <w:p>
            <w:pPr>
              <w:spacing w:before="16" w:after="16"/>
            </w:pPr>
            <w:r>
              <w:rPr>
                <w:rFonts w:ascii="Courier New" w:cs="Courier New" w:eastAsia="Courier New" w:hAnsi="Courier New"/>
                <w:color w:val="222222"/>
                <w:sz w:val="20"/>
                <w:szCs w:val="20"/>
              </w:rPr>
              <w:t xml:space="preserve">            "Trusted_Connection=yes;"</w:t>
            </w:r>
          </w:p>
          <w:p>
            <w:pPr>
              <w:spacing w:before="16" w:after="16"/>
            </w:pPr>
            <w:r>
              <w:rPr>
                <w:rFonts w:ascii="Courier New" w:cs="Courier New" w:eastAsia="Courier New" w:hAnsi="Courier New"/>
                <w:color w:val="222222"/>
                <w:sz w:val="20"/>
                <w:szCs w:val="20"/>
              </w:rPr>
              <w:t xml:space="preserve">            "TrustServerCertificate=yes;"</w:t>
            </w:r>
          </w:p>
          <w:p>
            <w:pPr>
              <w:spacing w:before="16" w:after="16"/>
            </w:pPr>
            <w:r>
              <w:rPr>
                <w:rFonts w:ascii="Courier New" w:cs="Courier New" w:eastAsia="Courier New" w:hAnsi="Courier New"/>
                <w:color w:val="222222"/>
                <w:sz w:val="20"/>
                <w:szCs w:val="20"/>
              </w:rPr>
              <w:t xml:space="preserve">        )</w:t>
            </w:r>
          </w:p>
          <w:p>
            <w:pPr>
              <w:spacing w:before="16" w:after="16"/>
            </w:pPr>
            <w:r>
              <w:rPr>
                <w:rFonts w:ascii="Courier New" w:cs="Courier New" w:eastAsia="Courier New" w:hAnsi="Courier New"/>
                <w:color w:val="222222"/>
                <w:sz w:val="20"/>
                <w:szCs w:val="20"/>
              </w:rPr>
              <w:t xml:space="preserve">    }</w:t>
            </w:r>
          </w:p>
          <w:p>
            <w:pPr>
              <w:spacing w:before="16" w:after="16"/>
            </w:pPr>
            <w:r>
              <w:rPr>
                <w:rFonts w:ascii="Courier New" w:cs="Courier New" w:eastAsia="Courier New" w:hAnsi="Courier New"/>
                <w:color w:val="222222"/>
                <w:sz w:val="20"/>
                <w:szCs w:val="20"/>
              </w:rPr>
              <w:t xml:space="preserve">)</w:t>
            </w:r>
          </w:p>
          <w:p>
            <w:pPr>
              <w:spacing w:before="16" w:after="16"/>
            </w:pPr>
            <w:r>
              <w:rPr>
                <w:rFonts w:ascii="Courier New" w:cs="Courier New" w:eastAsia="Courier New" w:hAnsi="Courier New"/>
                <w:color w:val="222222"/>
                <w:sz w:val="20"/>
                <w:szCs w:val="20"/>
              </w:rPr>
              <w:t xml:space="preserve">engine = create_engine(connection_url)</w:t>
            </w:r>
          </w:p>
          <w:p>
            <w:pPr>
              <w:spacing w:before="16" w:after="16"/>
            </w:pPr>
            <w:r>
              <w:rPr>
                <w:rFonts w:ascii="Courier New" w:cs="Courier New" w:eastAsia="Courier New" w:hAnsi="Courier New"/>
                <w:color w:val="222222"/>
                <w:sz w:val="20"/>
                <w:szCs w:val="20"/>
              </w:rPr>
              <w:t xml:space="preserve">with engine.begin() as conn:</w:t>
            </w:r>
          </w:p>
          <w:p>
            <w:pPr>
              <w:spacing w:before="16" w:after="16"/>
            </w:pPr>
            <w:r>
              <w:rPr>
                <w:rFonts w:ascii="Courier New" w:cs="Courier New" w:eastAsia="Courier New" w:hAnsi="Courier New"/>
                <w:color w:val="222222"/>
                <w:sz w:val="20"/>
                <w:szCs w:val="20"/>
              </w:rPr>
              <w:t xml:space="preserve">    df.to_sql('customers', conn, if_exists='replace', index=False)</w:t>
            </w:r>
          </w:p>
        </w:tc>
      </w:tr>
    </w:tbl>
    <w:p>
      <w:pPr>
        <w:spacing w:before="80" w:after="80"/>
      </w:pPr>
      <w:r>
        <w:t xml:space="preserve"/>
      </w:r>
    </w:p>
    <w:p>
      <w:pPr>
        <w:pStyle w:val="Heading2"/>
        <w:spacing w:before="280" w:after="100"/>
      </w:pPr>
      <w:r>
        <w:rPr>
          <w:rFonts w:ascii="Arial" w:cs="Arial" w:eastAsia="Arial" w:hAnsi="Arial"/>
          <w:b/>
          <w:bCs/>
          <w:color w:val="000000"/>
          <w:sz w:val="30"/>
          <w:szCs w:val="30"/>
        </w:rPr>
        <w:t xml:space="preserve">4.2  Business Queries Summary</w:t>
      </w:r>
    </w:p>
    <w:p>
      <w:pPr>
        <w:spacing w:before="0" w:after="140"/>
      </w:pPr>
      <w:r>
        <w:rPr>
          <w:rFonts w:ascii="Arial" w:cs="Arial" w:eastAsia="Arial" w:hAnsi="Arial"/>
          <w:color w:val="111111"/>
          <w:sz w:val="24"/>
          <w:szCs w:val="24"/>
        </w:rPr>
        <w:t xml:space="preserve">Ten T-SQL queries were written to answer specific business questions. The table below summarises each query with the SQL technique applied and the business question addressed.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w:t>
            </w:r>
          </w:p>
        </w:tc>
        <w:tc>
          <w:tcPr>
            <w:tcW w:type="dxa" w:w="36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Business Question</w:t>
            </w:r>
          </w:p>
        </w:tc>
        <w:tc>
          <w:tcPr>
            <w:tcW w:type="dxa" w:w="506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SQL Technique</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Q1</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Total revenue by gender (Male vs. Female)</w:t>
            </w:r>
          </w:p>
        </w:tc>
        <w:tc>
          <w:tcPr>
            <w:tcW w:type="dxa" w:w="5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GROUP BY gender + SUM(purchase_amount)</w:t>
            </w:r>
          </w:p>
        </w:tc>
      </w:tr>
      <w:tr>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Q2</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Customers who used a discount but spent above average</w:t>
            </w:r>
          </w:p>
        </w:tc>
        <w:tc>
          <w:tcPr>
            <w:tcW w:type="dxa" w:w="5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Correlated subquery: WHERE amount &gt;= (SELECT AVG...)</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Q3</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Top 5 products ranked by average review rating</w:t>
            </w:r>
          </w:p>
        </w:tc>
        <w:tc>
          <w:tcPr>
            <w:tcW w:type="dxa" w:w="5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TOP 5 + AVG(CAST(review_rating AS FLOAT)) + ROUND</w:t>
            </w:r>
          </w:p>
        </w:tc>
      </w:tr>
      <w:tr>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Q4</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Average spend: Standard shipping vs. Express</w:t>
            </w:r>
          </w:p>
        </w:tc>
        <w:tc>
          <w:tcPr>
            <w:tcW w:type="dxa" w:w="5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GROUP BY shipping_type + WHERE IN(...)</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Q5</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Subscribed vs. non-subscribed: avg spend &amp; total revenue</w:t>
            </w:r>
          </w:p>
        </w:tc>
        <w:tc>
          <w:tcPr>
            <w:tcW w:type="dxa" w:w="5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GROUP BY subscription_status + COUNT(*) + SUM</w:t>
            </w:r>
          </w:p>
        </w:tc>
      </w:tr>
      <w:tr>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Q6</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Top 5 products by % of transactions with a discount</w:t>
            </w:r>
          </w:p>
        </w:tc>
        <w:tc>
          <w:tcPr>
            <w:tcW w:type="dxa" w:w="5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Conditional ratio: 100 * SUM(CASE WHEN) / COUNT(*)</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Q7</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Segment customers: New / Returning / Loyal</w:t>
            </w:r>
          </w:p>
        </w:tc>
        <w:tc>
          <w:tcPr>
            <w:tcW w:type="dxa" w:w="5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CTE + CASE WHEN on previous_purchases</w:t>
            </w:r>
          </w:p>
        </w:tc>
      </w:tr>
      <w:tr>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Q8</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Top 3 best-selling products per category</w:t>
            </w:r>
          </w:p>
        </w:tc>
        <w:tc>
          <w:tcPr>
            <w:tcW w:type="dxa" w:w="5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CTE + ROW_NUMBER() OVER(PARTITION BY category)</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Q9</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Repeat buyers (&gt;5 purchases) — subscription correlation</w:t>
            </w:r>
          </w:p>
        </w:tc>
        <w:tc>
          <w:tcPr>
            <w:tcW w:type="dxa" w:w="5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WHERE previous_purchases &gt; 5 + GROUP BY</w:t>
            </w:r>
          </w:p>
        </w:tc>
      </w:tr>
      <w:tr>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Q10</w:t>
            </w:r>
          </w:p>
        </w:tc>
        <w:tc>
          <w:tcPr>
            <w:tcW w:type="dxa" w:w="3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Revenue contribution breakdown by age group</w:t>
            </w:r>
          </w:p>
        </w:tc>
        <w:tc>
          <w:tcPr>
            <w:tcW w:type="dxa" w:w="5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GROUP BY age_group + SUM ORDER BY revenue DESC</w:t>
            </w:r>
          </w:p>
        </w:tc>
      </w:tr>
    </w:tbl>
    <w:p>
      <w:pPr>
        <w:spacing w:before="60" w:after="100"/>
      </w:pPr>
      <w:r>
        <w:t xml:space="preserve"/>
      </w:r>
    </w:p>
    <w:p>
      <w:pPr>
        <w:pStyle w:val="Heading2"/>
        <w:spacing w:before="280" w:after="100"/>
      </w:pPr>
      <w:r>
        <w:rPr>
          <w:rFonts w:ascii="Arial" w:cs="Arial" w:eastAsia="Arial" w:hAnsi="Arial"/>
          <w:b/>
          <w:bCs/>
          <w:color w:val="000000"/>
          <w:sz w:val="30"/>
          <w:szCs w:val="30"/>
        </w:rPr>
        <w:t xml:space="preserve">4.3  Notable SQL Patterns</w:t>
      </w:r>
    </w:p>
    <w:p>
      <w:pPr>
        <w:pStyle w:val="ListParagraph"/>
        <w:numPr>
          <w:ilvl w:val="0"/>
          <w:numId w:val="2"/>
        </w:numPr>
        <w:spacing w:before="40" w:after="40"/>
      </w:pPr>
      <w:r>
        <w:rPr>
          <w:rFonts w:ascii="Arial" w:cs="Arial" w:eastAsia="Arial" w:hAnsi="Arial"/>
          <w:color w:val="111111"/>
          <w:sz w:val="24"/>
          <w:szCs w:val="24"/>
        </w:rPr>
        <w:t xml:space="preserve">CTEs (WITH clause) — Used in Q7 and Q8 to compute intermediate results before filtering, improving readability and avoiding deeply nested subqueries</w:t>
      </w:r>
    </w:p>
    <w:p>
      <w:pPr>
        <w:pStyle w:val="ListParagraph"/>
        <w:numPr>
          <w:ilvl w:val="0"/>
          <w:numId w:val="2"/>
        </w:numPr>
        <w:spacing w:before="40" w:after="40"/>
      </w:pPr>
      <w:r>
        <w:rPr>
          <w:rFonts w:ascii="Arial" w:cs="Arial" w:eastAsia="Arial" w:hAnsi="Arial"/>
          <w:color w:val="111111"/>
          <w:sz w:val="24"/>
          <w:szCs w:val="24"/>
        </w:rPr>
        <w:t xml:space="preserve">ROW_NUMBER() OVER(PARTITION BY) — Used in Q8 to rank products independently within each of the four categories in a single query pass</w:t>
      </w:r>
    </w:p>
    <w:p>
      <w:pPr>
        <w:pStyle w:val="ListParagraph"/>
        <w:numPr>
          <w:ilvl w:val="0"/>
          <w:numId w:val="2"/>
        </w:numPr>
        <w:spacing w:before="40" w:after="40"/>
      </w:pPr>
      <w:r>
        <w:rPr>
          <w:rFonts w:ascii="Arial" w:cs="Arial" w:eastAsia="Arial" w:hAnsi="Arial"/>
          <w:color w:val="111111"/>
          <w:sz w:val="24"/>
          <w:szCs w:val="24"/>
        </w:rPr>
        <w:t xml:space="preserve">Conditional aggregation — Used in Q6: SUM(CASE WHEN discount_applied = 'Yes' THEN 1 ELSE 0 END) / COUNT(*) * 100 to compute discount rates without a join</w:t>
      </w:r>
    </w:p>
    <w:p>
      <w:pPr>
        <w:pStyle w:val="ListParagraph"/>
        <w:numPr>
          <w:ilvl w:val="0"/>
          <w:numId w:val="2"/>
        </w:numPr>
        <w:spacing w:before="40" w:after="40"/>
      </w:pPr>
      <w:r>
        <w:rPr>
          <w:rFonts w:ascii="Arial" w:cs="Arial" w:eastAsia="Arial" w:hAnsi="Arial"/>
          <w:color w:val="111111"/>
          <w:sz w:val="24"/>
          <w:szCs w:val="24"/>
        </w:rPr>
        <w:t xml:space="preserve">Correlated subquery — Used in Q2: filters rows dynamically against the running average, recalculated per row</w:t>
      </w:r>
    </w:p>
    <w:p>
      <w:pPr>
        <w:pStyle w:val="Heading1"/>
        <w:pageBreakBefore/>
        <w:spacing w:before="0" w:after="200"/>
      </w:pPr>
      <w:r>
        <w:rPr>
          <w:rFonts w:ascii="Arial" w:cs="Arial" w:eastAsia="Arial" w:hAnsi="Arial"/>
          <w:b/>
          <w:bCs/>
          <w:color w:val="000000"/>
          <w:sz w:val="40"/>
          <w:szCs w:val="40"/>
        </w:rPr>
        <w:t xml:space="preserve">5.  Power BI Dashboard</w:t>
      </w:r>
    </w:p>
    <w:p>
      <w:pPr>
        <w:spacing w:before="0" w:after="140"/>
      </w:pPr>
      <w:r>
        <w:rPr>
          <w:rFonts w:ascii="Arial" w:cs="Arial" w:eastAsia="Arial" w:hAnsi="Arial"/>
          <w:color w:val="111111"/>
          <w:sz w:val="24"/>
          <w:szCs w:val="24"/>
        </w:rPr>
        <w:t xml:space="preserve">An interactive Power BI dashboard was built with a direct live connection to the SQL Server customer_behavior database. All visuals update automatically when the underlying data changes. The dashboard uses a consistent purple and navy colour theme and was designed for non-technical stakeholder consumption.</w:t>
      </w:r>
    </w:p>
    <w:p>
      <w:pPr>
        <w:spacing w:before="0" w:after="120"/>
      </w:pPr>
      <w:r>
        <w:t xml:space="preserve"/>
      </w:r>
    </w:p>
    <w:p>
      <w:pPr>
        <w:pStyle w:val="Heading2"/>
        <w:spacing w:before="280" w:after="100"/>
      </w:pPr>
      <w:r>
        <w:rPr>
          <w:rFonts w:ascii="Arial" w:cs="Arial" w:eastAsia="Arial" w:hAnsi="Arial"/>
          <w:b/>
          <w:bCs/>
          <w:color w:val="000000"/>
          <w:sz w:val="30"/>
          <w:szCs w:val="30"/>
        </w:rPr>
        <w:t xml:space="preserve">5.1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c>
          <w:tcPr>
            <w:tcW w:type="dxa" w:w="23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Component</w:t>
            </w:r>
          </w:p>
        </w:tc>
        <w:tc>
          <w:tcPr>
            <w:tcW w:type="dxa" w:w="16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Visual Type</w:t>
            </w:r>
          </w:p>
        </w:tc>
        <w:tc>
          <w:tcPr>
            <w:tcW w:type="dxa" w:w="546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Description</w:t>
            </w:r>
          </w:p>
        </w:tc>
      </w:tr>
      <w:tr>
        <w:tc>
          <w:tcPr>
            <w:tcW w:type="dxa" w:w="23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Total Customers</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KPI Card</w:t>
            </w:r>
          </w:p>
        </w:tc>
        <w:tc>
          <w:tcPr>
            <w:tcW w:type="dxa" w:w="5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Displays aggregate customer count: 3.9K</w:t>
            </w:r>
          </w:p>
        </w:tc>
      </w:tr>
      <w:tr>
        <w:tc>
          <w:tcPr>
            <w:tcW w:type="dxa" w:w="23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Average Purchase Amount</w:t>
            </w:r>
          </w:p>
        </w:tc>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KPI Card</w:t>
            </w:r>
          </w:p>
        </w:tc>
        <w:tc>
          <w:tcPr>
            <w:tcW w:type="dxa" w:w="5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Mean spend per transaction: $59.76</w:t>
            </w:r>
          </w:p>
        </w:tc>
      </w:tr>
      <w:tr>
        <w:tc>
          <w:tcPr>
            <w:tcW w:type="dxa" w:w="23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Average Review Rating</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KPI Card</w:t>
            </w:r>
          </w:p>
        </w:tc>
        <w:tc>
          <w:tcPr>
            <w:tcW w:type="dxa" w:w="5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Mean satisfaction rating: 3.75 / 5.0</w:t>
            </w:r>
          </w:p>
        </w:tc>
      </w:tr>
      <w:tr>
        <w:tc>
          <w:tcPr>
            <w:tcW w:type="dxa" w:w="23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Subscription Split</w:t>
            </w:r>
          </w:p>
        </w:tc>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Donut Chart</w:t>
            </w:r>
          </w:p>
        </w:tc>
        <w:tc>
          <w:tcPr>
            <w:tcW w:type="dxa" w:w="5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27% subscribed vs. 73% non-subscribed</w:t>
            </w:r>
          </w:p>
        </w:tc>
      </w:tr>
      <w:tr>
        <w:tc>
          <w:tcPr>
            <w:tcW w:type="dxa" w:w="23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Revenue by Category</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Bar Chart</w:t>
            </w:r>
          </w:p>
        </w:tc>
        <w:tc>
          <w:tcPr>
            <w:tcW w:type="dxa" w:w="5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Clothing $104K · Accessories $74K · Footwear $36K · Outerwear $19K</w:t>
            </w:r>
          </w:p>
        </w:tc>
      </w:tr>
      <w:tr>
        <w:tc>
          <w:tcPr>
            <w:tcW w:type="dxa" w:w="23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Sales Volume by Category</w:t>
            </w:r>
          </w:p>
        </w:tc>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Bar Chart</w:t>
            </w:r>
          </w:p>
        </w:tc>
        <w:tc>
          <w:tcPr>
            <w:tcW w:type="dxa" w:w="5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Clothing 1,737 units leads all categories</w:t>
            </w:r>
          </w:p>
        </w:tc>
      </w:tr>
      <w:tr>
        <w:tc>
          <w:tcPr>
            <w:tcW w:type="dxa" w:w="23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Revenue by Age Group</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Bar Chart</w:t>
            </w:r>
          </w:p>
        </w:tc>
        <w:tc>
          <w:tcPr>
            <w:tcW w:type="dxa" w:w="5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Young Adult and Middle-aged segments lead</w:t>
            </w:r>
          </w:p>
        </w:tc>
      </w:tr>
      <w:tr>
        <w:tc>
          <w:tcPr>
            <w:tcW w:type="dxa" w:w="23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Sales by Age Group</w:t>
            </w:r>
          </w:p>
        </w:tc>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Bar Chart</w:t>
            </w:r>
          </w:p>
        </w:tc>
        <w:tc>
          <w:tcPr>
            <w:tcW w:type="dxa" w:w="5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Consistent rank order across revenue and units</w:t>
            </w:r>
          </w:p>
        </w:tc>
      </w:tr>
      <w:tr>
        <w:tc>
          <w:tcPr>
            <w:tcW w:type="dxa" w:w="23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Interactive Slicers</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Filter Panel</w:t>
            </w:r>
          </w:p>
        </w:tc>
        <w:tc>
          <w:tcPr>
            <w:tcW w:type="dxa" w:w="5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Subscription Status · Gender · Category · Shipping Type</w:t>
            </w:r>
          </w:p>
        </w:tc>
      </w:tr>
    </w:tbl>
    <w:p>
      <w:pPr>
        <w:spacing w:before="60" w:after="120"/>
      </w:pPr>
      <w:r>
        <w:t xml:space="preserve"/>
      </w:r>
    </w:p>
    <w:p>
      <w:pPr>
        <w:pStyle w:val="Heading2"/>
        <w:spacing w:before="280" w:after="100"/>
      </w:pPr>
      <w:r>
        <w:rPr>
          <w:rFonts w:ascii="Arial" w:cs="Arial" w:eastAsia="Arial" w:hAnsi="Arial"/>
          <w:b/>
          <w:bCs/>
          <w:color w:val="000000"/>
          <w:sz w:val="30"/>
          <w:szCs w:val="30"/>
        </w:rPr>
        <w:t xml:space="preserve">5.2  Cross-Filter Interactivity</w:t>
      </w:r>
    </w:p>
    <w:p>
      <w:pPr>
        <w:spacing w:before="0" w:after="140"/>
      </w:pPr>
      <w:r>
        <w:rPr>
          <w:rFonts w:ascii="Arial" w:cs="Arial" w:eastAsia="Arial" w:hAnsi="Arial"/>
          <w:color w:val="111111"/>
          <w:sz w:val="24"/>
          <w:szCs w:val="24"/>
        </w:rPr>
        <w:t xml:space="preserve">All four slicers are cross-filtered — selecting any combination of Gender, Category, Subscription Status, and Shipping Type simultaneously updates all KPI cards and chart visuals. This enables granular drill-down analysis (for example: Female + Clothing + Subscribed) without any SQL modifications.</w:t>
      </w:r>
    </w:p>
    <w:p>
      <w:pPr>
        <w:pStyle w:val="Heading1"/>
        <w:pageBreakBefore/>
        <w:spacing w:before="0" w:after="200"/>
      </w:pPr>
      <w:r>
        <w:rPr>
          <w:rFonts w:ascii="Arial" w:cs="Arial" w:eastAsia="Arial" w:hAnsi="Arial"/>
          <w:b/>
          <w:bCs/>
          <w:color w:val="000000"/>
          <w:sz w:val="40"/>
          <w:szCs w:val="40"/>
        </w:rPr>
        <w:t xml:space="preserve">6.  Key Insights &amp; Business Findings</w:t>
      </w:r>
    </w:p>
    <w:p>
      <w:pPr>
        <w:pStyle w:val="Heading2"/>
        <w:spacing w:before="280" w:after="100"/>
      </w:pPr>
      <w:r>
        <w:rPr>
          <w:rFonts w:ascii="Arial" w:cs="Arial" w:eastAsia="Arial" w:hAnsi="Arial"/>
          <w:b/>
          <w:bCs/>
          <w:color w:val="000000"/>
          <w:sz w:val="30"/>
          <w:szCs w:val="30"/>
        </w:rPr>
        <w:t xml:space="preserve">6.1  Revenue and Category Performance</w:t>
      </w:r>
    </w:p>
    <w:p>
      <w:pPr>
        <w:pStyle w:val="ListParagraph"/>
        <w:numPr>
          <w:ilvl w:val="0"/>
          <w:numId w:val="2"/>
        </w:numPr>
        <w:spacing w:before="40" w:after="40"/>
      </w:pPr>
      <w:r>
        <w:rPr>
          <w:rFonts w:ascii="Arial" w:cs="Arial" w:eastAsia="Arial" w:hAnsi="Arial"/>
          <w:color w:val="111111"/>
          <w:sz w:val="24"/>
          <w:szCs w:val="24"/>
        </w:rPr>
        <w:t xml:space="preserve">Clothing generated $104,000 in total revenue — the highest of all four categories and approximately 2.9× the revenue of Footwear ($36K) and 5.5× Outerwear ($19K).</w:t>
      </w:r>
    </w:p>
    <w:p>
      <w:pPr>
        <w:pStyle w:val="ListParagraph"/>
        <w:numPr>
          <w:ilvl w:val="0"/>
          <w:numId w:val="2"/>
        </w:numPr>
        <w:spacing w:before="40" w:after="40"/>
      </w:pPr>
      <w:r>
        <w:rPr>
          <w:rFonts w:ascii="Arial" w:cs="Arial" w:eastAsia="Arial" w:hAnsi="Arial"/>
          <w:color w:val="111111"/>
          <w:sz w:val="24"/>
          <w:szCs w:val="24"/>
        </w:rPr>
        <w:t xml:space="preserve">Accessories ranked second at $74K. The revenue hierarchy — Clothing &gt; Accessories &gt; Footwear &gt; Outerwear — is perfectly consistent with unit-sales volume.</w:t>
      </w:r>
    </w:p>
    <w:p>
      <w:pPr>
        <w:pStyle w:val="ListParagraph"/>
        <w:numPr>
          <w:ilvl w:val="0"/>
          <w:numId w:val="2"/>
        </w:numPr>
        <w:spacing w:before="40" w:after="40"/>
      </w:pPr>
      <w:r>
        <w:rPr>
          <w:rFonts w:ascii="Arial" w:cs="Arial" w:eastAsia="Arial" w:hAnsi="Arial"/>
          <w:color w:val="111111"/>
          <w:sz w:val="24"/>
          <w:szCs w:val="24"/>
        </w:rPr>
        <w:t xml:space="preserve">Clothing accounts for approximately 44% of total revenue despite representing just 25% of the category count, confirming it is the disproportionate revenue driver.</w:t>
      </w:r>
    </w:p>
    <w:p>
      <w:pPr>
        <w:spacing w:before="60" w:after="80"/>
      </w:pPr>
      <w:r>
        <w:t xml:space="preserve"/>
      </w:r>
    </w:p>
    <w:p>
      <w:pPr>
        <w:pStyle w:val="Heading2"/>
        <w:spacing w:before="280" w:after="100"/>
      </w:pPr>
      <w:r>
        <w:rPr>
          <w:rFonts w:ascii="Arial" w:cs="Arial" w:eastAsia="Arial" w:hAnsi="Arial"/>
          <w:b/>
          <w:bCs/>
          <w:color w:val="000000"/>
          <w:sz w:val="30"/>
          <w:szCs w:val="30"/>
        </w:rPr>
        <w:t xml:space="preserve">6.2  Customer Demographics</w:t>
      </w:r>
    </w:p>
    <w:p>
      <w:pPr>
        <w:pStyle w:val="ListParagraph"/>
        <w:numPr>
          <w:ilvl w:val="0"/>
          <w:numId w:val="2"/>
        </w:numPr>
        <w:spacing w:before="40" w:after="40"/>
      </w:pPr>
      <w:r>
        <w:rPr>
          <w:rFonts w:ascii="Arial" w:cs="Arial" w:eastAsia="Arial" w:hAnsi="Arial"/>
          <w:color w:val="111111"/>
          <w:sz w:val="24"/>
          <w:szCs w:val="24"/>
        </w:rPr>
        <w:t xml:space="preserve">Young Adults and Middle-aged customers led both revenue and transaction volume across all four age groups (Q10).</w:t>
      </w:r>
    </w:p>
    <w:p>
      <w:pPr>
        <w:pStyle w:val="ListParagraph"/>
        <w:numPr>
          <w:ilvl w:val="0"/>
          <w:numId w:val="2"/>
        </w:numPr>
        <w:spacing w:before="40" w:after="40"/>
      </w:pPr>
      <w:r>
        <w:rPr>
          <w:rFonts w:ascii="Arial" w:cs="Arial" w:eastAsia="Arial" w:hAnsi="Arial"/>
          <w:color w:val="111111"/>
          <w:sz w:val="24"/>
          <w:szCs w:val="24"/>
        </w:rPr>
        <w:t xml:space="preserve">Senior customers ranked third — a segment with significant purchasing power that is often underestimated in retail analytics strategy.</w:t>
      </w:r>
    </w:p>
    <w:p>
      <w:pPr>
        <w:pStyle w:val="ListParagraph"/>
        <w:numPr>
          <w:ilvl w:val="0"/>
          <w:numId w:val="2"/>
        </w:numPr>
        <w:spacing w:before="40" w:after="40"/>
      </w:pPr>
      <w:r>
        <w:rPr>
          <w:rFonts w:ascii="Arial" w:cs="Arial" w:eastAsia="Arial" w:hAnsi="Arial"/>
          <w:color w:val="111111"/>
          <w:sz w:val="24"/>
          <w:szCs w:val="24"/>
        </w:rPr>
        <w:t xml:space="preserve">CTE-based segmentation (Q7) confirmed the majority of customers are Returning (2–10 previous purchases), with a smaller but high-value Loyal cohort (more than 10 purchases).</w:t>
      </w:r>
    </w:p>
    <w:p>
      <w:pPr>
        <w:spacing w:before="60" w:after="80"/>
      </w:pPr>
      <w:r>
        <w:t xml:space="preserve"/>
      </w:r>
    </w:p>
    <w:p>
      <w:pPr>
        <w:pStyle w:val="Heading2"/>
        <w:spacing w:before="280" w:after="100"/>
      </w:pPr>
      <w:r>
        <w:rPr>
          <w:rFonts w:ascii="Arial" w:cs="Arial" w:eastAsia="Arial" w:hAnsi="Arial"/>
          <w:b/>
          <w:bCs/>
          <w:color w:val="000000"/>
          <w:sz w:val="30"/>
          <w:szCs w:val="30"/>
        </w:rPr>
        <w:t xml:space="preserve">6.3  Subscription &amp; Loyalty Behaviour</w:t>
      </w:r>
    </w:p>
    <w:p>
      <w:pPr>
        <w:pStyle w:val="ListParagraph"/>
        <w:numPr>
          <w:ilvl w:val="0"/>
          <w:numId w:val="2"/>
        </w:numPr>
        <w:spacing w:before="40" w:after="40"/>
      </w:pPr>
      <w:r>
        <w:rPr>
          <w:rFonts w:ascii="Arial" w:cs="Arial" w:eastAsia="Arial" w:hAnsi="Arial"/>
          <w:color w:val="111111"/>
          <w:sz w:val="24"/>
          <w:szCs w:val="24"/>
        </w:rPr>
        <w:t xml:space="preserve">Only 27% of customers hold active subscriptions — the remaining 73% represent a large, addressable upsell opportunity.</w:t>
      </w:r>
    </w:p>
    <w:p>
      <w:pPr>
        <w:pStyle w:val="ListParagraph"/>
        <w:numPr>
          <w:ilvl w:val="0"/>
          <w:numId w:val="2"/>
        </w:numPr>
        <w:spacing w:before="40" w:after="40"/>
      </w:pPr>
      <w:r>
        <w:rPr>
          <w:rFonts w:ascii="Arial" w:cs="Arial" w:eastAsia="Arial" w:hAnsi="Arial"/>
          <w:color w:val="111111"/>
          <w:sz w:val="24"/>
          <w:szCs w:val="24"/>
        </w:rPr>
        <w:t xml:space="preserve">Q5 confirmed that subscribed customers generate materially higher average spend and total revenue per head than non-subscribers.</w:t>
      </w:r>
    </w:p>
    <w:p>
      <w:pPr>
        <w:pStyle w:val="ListParagraph"/>
        <w:numPr>
          <w:ilvl w:val="0"/>
          <w:numId w:val="2"/>
        </w:numPr>
        <w:spacing w:before="40" w:after="40"/>
      </w:pPr>
      <w:r>
        <w:rPr>
          <w:rFonts w:ascii="Arial" w:cs="Arial" w:eastAsia="Arial" w:hAnsi="Arial"/>
          <w:color w:val="111111"/>
          <w:sz w:val="24"/>
          <w:szCs w:val="24"/>
        </w:rPr>
        <w:t xml:space="preserve">Q9 confirmed a strong loyalty-subscription correlation: customers with more than 5 previous purchases are substantially more likely to be subscribed, suggesting that loyalty drives subscription conversion — not the reverse.</w:t>
      </w:r>
    </w:p>
    <w:p>
      <w:pPr>
        <w:pStyle w:val="ListParagraph"/>
        <w:numPr>
          <w:ilvl w:val="0"/>
          <w:numId w:val="2"/>
        </w:numPr>
        <w:spacing w:before="40" w:after="40"/>
      </w:pPr>
      <w:r>
        <w:rPr>
          <w:rFonts w:ascii="Arial" w:cs="Arial" w:eastAsia="Arial" w:hAnsi="Arial"/>
          <w:color w:val="111111"/>
          <w:sz w:val="24"/>
          <w:szCs w:val="24"/>
        </w:rPr>
        <w:t xml:space="preserve">Recommended action: target high-frequency, non-subscribed customers with a subscription trial offer. This segment has proven purchase commitment and is the most likely to convert.</w:t>
      </w:r>
    </w:p>
    <w:p>
      <w:pPr>
        <w:spacing w:before="60" w:after="80"/>
      </w:pPr>
      <w:r>
        <w:t xml:space="preserve"/>
      </w:r>
    </w:p>
    <w:p>
      <w:pPr>
        <w:pStyle w:val="Heading2"/>
        <w:spacing w:before="280" w:after="100"/>
      </w:pPr>
      <w:r>
        <w:rPr>
          <w:rFonts w:ascii="Arial" w:cs="Arial" w:eastAsia="Arial" w:hAnsi="Arial"/>
          <w:b/>
          <w:bCs/>
          <w:color w:val="000000"/>
          <w:sz w:val="30"/>
          <w:szCs w:val="30"/>
        </w:rPr>
        <w:t xml:space="preserve">6.4  Discount and Promotion Effectiveness</w:t>
      </w:r>
    </w:p>
    <w:p>
      <w:pPr>
        <w:pStyle w:val="ListParagraph"/>
        <w:numPr>
          <w:ilvl w:val="0"/>
          <w:numId w:val="2"/>
        </w:numPr>
        <w:spacing w:before="40" w:after="40"/>
      </w:pPr>
      <w:r>
        <w:rPr>
          <w:rFonts w:ascii="Arial" w:cs="Arial" w:eastAsia="Arial" w:hAnsi="Arial"/>
          <w:color w:val="111111"/>
          <w:sz w:val="24"/>
          <w:szCs w:val="24"/>
        </w:rPr>
        <w:t xml:space="preserve">Q2 confirmed that customers who applied discount codes still spent above the overall average purchase amount — discounts are attracting high-value buyers, not bargain hunters.</w:t>
      </w:r>
    </w:p>
    <w:p>
      <w:pPr>
        <w:pStyle w:val="ListParagraph"/>
        <w:numPr>
          <w:ilvl w:val="0"/>
          <w:numId w:val="2"/>
        </w:numPr>
        <w:spacing w:before="40" w:after="40"/>
      </w:pPr>
      <w:r>
        <w:rPr>
          <w:rFonts w:ascii="Arial" w:cs="Arial" w:eastAsia="Arial" w:hAnsi="Arial"/>
          <w:color w:val="111111"/>
          <w:sz w:val="24"/>
          <w:szCs w:val="24"/>
        </w:rPr>
        <w:t xml:space="preserve">Q6 identified the top 5 products by discount usage rate. All five maintain strong average review ratings, indicating discount use does not correlate with lower product satisfaction.</w:t>
      </w:r>
    </w:p>
    <w:p>
      <w:pPr>
        <w:pStyle w:val="ListParagraph"/>
        <w:numPr>
          <w:ilvl w:val="0"/>
          <w:numId w:val="2"/>
        </w:numPr>
        <w:spacing w:before="40" w:after="40"/>
      </w:pPr>
      <w:r>
        <w:rPr>
          <w:rFonts w:ascii="Arial" w:cs="Arial" w:eastAsia="Arial" w:hAnsi="Arial"/>
          <w:color w:val="111111"/>
          <w:sz w:val="24"/>
          <w:szCs w:val="24"/>
        </w:rPr>
        <w:t xml:space="preserve">Conclusion: the current discounting strategy is effective — it increases transaction volume without cannibalising per-basket revenue or customer satisfaction scores.</w:t>
      </w:r>
    </w:p>
    <w:p>
      <w:pPr>
        <w:pStyle w:val="Heading1"/>
        <w:pageBreakBefore/>
        <w:spacing w:before="0" w:after="200"/>
      </w:pPr>
      <w:r>
        <w:rPr>
          <w:rFonts w:ascii="Arial" w:cs="Arial" w:eastAsia="Arial" w:hAnsi="Arial"/>
          <w:b/>
          <w:bCs/>
          <w:color w:val="000000"/>
          <w:sz w:val="40"/>
          <w:szCs w:val="40"/>
        </w:rPr>
        <w:t xml:space="preserve">7.  Technology Stack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Tool / Library</w:t>
            </w:r>
          </w:p>
        </w:tc>
        <w:tc>
          <w:tcPr>
            <w:tcW w:type="dxa" w:w="200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Version / Config</w:t>
            </w:r>
          </w:p>
        </w:tc>
        <w:tc>
          <w:tcPr>
            <w:tcW w:type="dxa" w:w="5360"/>
            <w:tcBorders>
              <w:top w:val="single" w:color="000000" w:sz="6"/>
              <w:left w:val="single" w:color="000000" w:sz="6"/>
              <w:bottom w:val="single" w:color="000000" w:sz="6"/>
              <w:right w:val="single" w:color="000000" w:sz="6"/>
            </w:tcBorders>
            <w:shd w:fill="000000" w:val="clear"/>
            <w:tcMar>
              <w:top w:type="dxa" w:w="90"/>
              <w:left w:type="dxa" w:w="140"/>
              <w:bottom w:type="dxa" w:w="90"/>
              <w:right w:type="dxa" w:w="140"/>
            </w:tcMar>
          </w:tcPr>
          <w:p>
            <w:pPr>
              <w:spacing w:before="0" w:after="0"/>
            </w:pPr>
            <w:r>
              <w:rPr>
                <w:rFonts w:ascii="Arial" w:cs="Arial" w:eastAsia="Arial" w:hAnsi="Arial"/>
                <w:b/>
                <w:bCs/>
                <w:color w:val="FFFFFF"/>
                <w:sz w:val="24"/>
                <w:szCs w:val="24"/>
              </w:rPr>
              <w:t xml:space="preserve">Role in Project</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Python 3.x</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Standard install</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Data cleaning, EDA, feature engineering, database upload</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pandas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pip install pandas</w:t>
            </w:r>
          </w:p>
        </w:tc>
        <w:tc>
          <w:tcPr>
            <w:tcW w:type="dxa" w:w="5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DataFrame operations, groupby transforms, qcut binning, column mapping</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pyodbc</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pip install pyodbc</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ODBC connector for SQL Server connection from Python</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sqlalchemy</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pip install sqlalchemy</w:t>
            </w:r>
          </w:p>
        </w:tc>
        <w:tc>
          <w:tcPr>
            <w:tcW w:type="dxa" w:w="5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ORM engine; df.to_sql() table creation and data upload</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SQL Server Express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ODBC Driver 18; local</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Relational database hosting the cleaned customers table</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T-SQL</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SQL Server dialect</w:t>
            </w:r>
          </w:p>
        </w:tc>
        <w:tc>
          <w:tcPr>
            <w:tcW w:type="dxa" w:w="5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10 business analytics queries — aggregation, CTEs, window functions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Power BI Desktop</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Free; direct SQL connect</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KPI cards, bar charts, donut chart, interactive cross-filter slicers</w:t>
            </w:r>
          </w:p>
        </w:tc>
      </w:tr>
      <w:tr>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VS Code</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Python + SQL extensions</w:t>
            </w:r>
          </w:p>
        </w:tc>
        <w:tc>
          <w:tcPr>
            <w:tcW w:type="dxa" w:w="5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pPr>
              <w:spacing w:before="0" w:after="0"/>
            </w:pPr>
            <w:r>
              <w:rPr>
                <w:rFonts w:ascii="Arial" w:cs="Arial" w:eastAsia="Arial" w:hAnsi="Arial"/>
                <w:color w:val="111111"/>
                <w:sz w:val="24"/>
                <w:szCs w:val="24"/>
              </w:rPr>
              <w:t xml:space="preserve">Script editing, debugging and query development</w:t>
            </w:r>
          </w:p>
        </w:tc>
      </w:tr>
    </w:tbl>
    <w:p>
      <w:pPr>
        <w:pStyle w:val="Heading1"/>
        <w:pageBreakBefore/>
        <w:spacing w:before="0" w:after="200"/>
      </w:pPr>
      <w:r>
        <w:rPr>
          <w:rFonts w:ascii="Arial" w:cs="Arial" w:eastAsia="Arial" w:hAnsi="Arial"/>
          <w:b/>
          <w:bCs/>
          <w:color w:val="000000"/>
          <w:sz w:val="40"/>
          <w:szCs w:val="40"/>
        </w:rPr>
        <w:t xml:space="preserve">8.  Conclusion</w:t>
      </w:r>
    </w:p>
    <w:p>
      <w:pPr>
        <w:spacing w:before="0" w:after="140"/>
      </w:pPr>
      <w:r>
        <w:rPr>
          <w:rFonts w:ascii="Arial" w:cs="Arial" w:eastAsia="Arial" w:hAnsi="Arial"/>
          <w:color w:val="111111"/>
          <w:sz w:val="24"/>
          <w:szCs w:val="24"/>
        </w:rPr>
        <w:t xml:space="preserve">This project demonstrates a complete, production-realistic data analytics workflow across four distinct technical domains: data engineering with Python, relational database design and management, SQL business analytics, and interactive business intelligence visualisation with Power BI.</w:t>
      </w:r>
    </w:p>
    <w:p>
      <w:pPr>
        <w:spacing w:before="0" w:after="100"/>
      </w:pPr>
      <w:r>
        <w:t xml:space="preserve"/>
      </w:r>
    </w:p>
    <w:p>
      <w:pPr>
        <w:spacing w:before="0" w:after="140"/>
      </w:pPr>
      <w:r>
        <w:rPr>
          <w:rFonts w:ascii="Arial" w:cs="Arial" w:eastAsia="Arial" w:hAnsi="Arial"/>
          <w:color w:val="111111"/>
          <w:sz w:val="24"/>
          <w:szCs w:val="24"/>
        </w:rPr>
        <w:t xml:space="preserve">Beginning from a raw CSV file, the data was professionally cleaned, enriched with two engineered features, and loaded into a SQL Server database. Ten structured T-SQL queries answered concrete business questions using advanced techniques including CTEs, window functions, conditional aggregation, and correlated subqueries. The Power BI dashboard translates all analytical findings into an accessible, interactive format suitable for non-technical stakeholders.</w:t>
      </w:r>
    </w:p>
    <w:p>
      <w:pPr>
        <w:spacing w:before="0" w:after="120"/>
      </w:pPr>
      <w:r>
        <w:t xml:space="preserve"/>
      </w:r>
    </w:p>
    <w:p>
      <w:pPr>
        <w:pStyle w:val="Heading2"/>
        <w:spacing w:before="280" w:after="100"/>
      </w:pPr>
      <w:r>
        <w:rPr>
          <w:rFonts w:ascii="Arial" w:cs="Arial" w:eastAsia="Arial" w:hAnsi="Arial"/>
          <w:b/>
          <w:bCs/>
          <w:color w:val="000000"/>
          <w:sz w:val="30"/>
          <w:szCs w:val="30"/>
        </w:rPr>
        <w:t xml:space="preserve">Core Competencies Demonstrated</w:t>
      </w:r>
    </w:p>
    <w:p>
      <w:pPr>
        <w:pStyle w:val="ListParagraph"/>
        <w:numPr>
          <w:ilvl w:val="0"/>
          <w:numId w:val="2"/>
        </w:numPr>
        <w:spacing w:before="40" w:after="40"/>
      </w:pPr>
      <w:r>
        <w:rPr>
          <w:rFonts w:ascii="Arial" w:cs="Arial" w:eastAsia="Arial" w:hAnsi="Arial"/>
          <w:color w:val="111111"/>
          <w:sz w:val="24"/>
          <w:szCs w:val="24"/>
        </w:rPr>
        <w:t xml:space="preserve">Data wrangling and feature engineering — null imputation, column standardisation, qcut binning, text-to-integer dictionary mapping (Python / pandas)</w:t>
      </w:r>
    </w:p>
    <w:p>
      <w:pPr>
        <w:pStyle w:val="ListParagraph"/>
        <w:numPr>
          <w:ilvl w:val="0"/>
          <w:numId w:val="2"/>
        </w:numPr>
        <w:spacing w:before="40" w:after="40"/>
      </w:pPr>
      <w:r>
        <w:rPr>
          <w:rFonts w:ascii="Arial" w:cs="Arial" w:eastAsia="Arial" w:hAnsi="Arial"/>
          <w:color w:val="111111"/>
          <w:sz w:val="24"/>
          <w:szCs w:val="24"/>
        </w:rPr>
        <w:t xml:space="preserve">Relational database engineering — SQL Server Express setup, ODBC connectivity via pyodbc, SQLAlchemy ORM, automated table creation via df.to_sql()</w:t>
      </w:r>
    </w:p>
    <w:p>
      <w:pPr>
        <w:pStyle w:val="ListParagraph"/>
        <w:numPr>
          <w:ilvl w:val="0"/>
          <w:numId w:val="2"/>
        </w:numPr>
        <w:spacing w:before="40" w:after="40"/>
      </w:pPr>
      <w:r>
        <w:rPr>
          <w:rFonts w:ascii="Arial" w:cs="Arial" w:eastAsia="Arial" w:hAnsi="Arial"/>
          <w:color w:val="111111"/>
          <w:sz w:val="24"/>
          <w:szCs w:val="24"/>
        </w:rPr>
        <w:t xml:space="preserve">SQL business analytics — GROUP BY aggregations, CTEs, ROW_NUMBER() window function, correlated subqueries, conditional CASE WHEN aggregation (T-SQL)</w:t>
      </w:r>
    </w:p>
    <w:p>
      <w:pPr>
        <w:pStyle w:val="ListParagraph"/>
        <w:numPr>
          <w:ilvl w:val="0"/>
          <w:numId w:val="2"/>
        </w:numPr>
        <w:spacing w:before="40" w:after="40"/>
      </w:pPr>
      <w:r>
        <w:rPr>
          <w:rFonts w:ascii="Arial" w:cs="Arial" w:eastAsia="Arial" w:hAnsi="Arial"/>
          <w:color w:val="111111"/>
          <w:sz w:val="24"/>
          <w:szCs w:val="24"/>
        </w:rPr>
        <w:t xml:space="preserve">Business intelligence design — Power BI KPI cards, bar and donut chart visuals, interactive cross-filter slicers, live SQL Server connectivity</w:t>
      </w:r>
    </w:p>
    <w:p>
      <w:pPr>
        <w:pStyle w:val="ListParagraph"/>
        <w:numPr>
          <w:ilvl w:val="0"/>
          <w:numId w:val="2"/>
        </w:numPr>
        <w:spacing w:before="40" w:after="40"/>
      </w:pPr>
      <w:r>
        <w:rPr>
          <w:rFonts w:ascii="Arial" w:cs="Arial" w:eastAsia="Arial" w:hAnsi="Arial"/>
          <w:color w:val="111111"/>
          <w:sz w:val="24"/>
          <w:szCs w:val="24"/>
        </w:rPr>
        <w:t xml:space="preserve">End-to-end analytical thinking — from data quality diagnosis through feature engineering decisions to delivery of actionable, evidence-based business recommendations</w:t>
      </w:r>
    </w:p>
    <w:p>
      <w:pPr>
        <w:spacing w:before="240" w:after="240"/>
      </w:pPr>
      <w:r>
        <w:t xml:space="preserve"/>
      </w:r>
    </w:p>
    <w:p>
      <w:pPr>
        <w:pBdr>
          <w:top w:val="single" w:color="BBBBBB" w:sz="4" w:space="4"/>
        </w:pBdr>
        <w:spacing w:before="80" w:after="0"/>
        <w:jc w:val="center"/>
      </w:pPr>
      <w:r>
        <w:rPr>
          <w:rFonts w:ascii="Arial" w:cs="Arial" w:eastAsia="Arial" w:hAnsi="Arial"/>
          <w:color w:val="444444"/>
          <w:sz w:val="19"/>
          <w:szCs w:val="19"/>
        </w:rPr>
        <w:t xml:space="preserve">Customer Shopping Behavior Analysis  ·  Data Analytics Portfolio  ·  Python · SQL Server · Power BI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0"/>
      <w:jc w:val="center"/>
    </w:pPr>
    <w:r>
      <w:rPr>
        <w:rFonts w:ascii="Arial" w:cs="Arial" w:eastAsia="Arial" w:hAnsi="Arial"/>
        <w:color w:val="444444"/>
        <w:sz w:val="20"/>
        <w:szCs w:val="20"/>
      </w:rPr>
      <w:t xml:space="preserve">Page </w:t>
    </w:r>
    <w:r>
      <w:rPr>
        <w:rFonts w:ascii="Arial" w:cs="Arial" w:eastAsia="Arial" w:hAnsi="Arial"/>
        <w:color w:val="444444"/>
        <w:sz w:val="20"/>
        <w:szCs w:val="20"/>
      </w:rPr>
      <w:fldChar w:fldCharType="begin"/>
      <w:instrText xml:space="preserve">PAGE</w:instrText>
      <w:fldChar w:fldCharType="separate"/>
      <w:fldChar w:fldCharType="end"/>
    </w:r>
    <w:r>
      <w:rPr>
        <w:rFonts w:ascii="Arial" w:cs="Arial" w:eastAsia="Arial" w:hAnsi="Arial"/>
        <w:color w:val="444444"/>
        <w:sz w:val="20"/>
        <w:szCs w:val="20"/>
      </w:rPr>
      <w:t xml:space="preserve">  |  Customer Shopping Behavior Analysis  |  Portfolio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0"/>
      <w:jc w:val="right"/>
    </w:pPr>
    <w:r>
      <w:rPr>
        <w:rFonts w:ascii="Arial" w:cs="Arial" w:eastAsia="Arial" w:hAnsi="Arial"/>
        <w:color w:val="444444"/>
        <w:sz w:val="20"/>
        <w:szCs w:val="20"/>
      </w:rPr>
      <w:t xml:space="preserve">Customer Shopping Behavior Analysis  |  Data Analytics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color w:val="111111"/>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000000"/>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2026-03-11T05:43:34.977Z</dcterms:created>
  <dcterms:modified xsi:type="dcterms:W3CDTF">2026-03-11T05:43:34.977Z</dcterms:modified>
</cp:coreProperties>
</file>

<file path=docProps/custom.xml><?xml version="1.0" encoding="utf-8"?>
<Properties xmlns="http://schemas.openxmlformats.org/officeDocument/2006/custom-properties" xmlns:vt="http://schemas.openxmlformats.org/officeDocument/2006/docPropsVTypes"/>
</file>