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ubtitle"/>
        <w:rPr/>
      </w:pPr>
      <w:r>
        <w:rPr/>
        <w:t>Anthropology 104</w:t>
      </w:r>
    </w:p>
    <w:p>
      <w:pPr>
        <w:pStyle w:val="Heading1"/>
        <w:rPr/>
      </w:pPr>
      <w:r>
        <w:rPr>
          <w:b/>
          <w:bCs/>
        </w:rPr>
        <w:t>Reading Response 1</w:t>
      </w:r>
      <w:r>
        <w:rPr/>
        <w:t xml:space="preserve"> | Body rituals among the Nacirema</w:t>
      </w:r>
    </w:p>
    <w:p>
      <w:pPr>
        <w:pStyle w:val="Normal"/>
        <w:tabs>
          <w:tab w:val="clear" w:pos="720"/>
          <w:tab w:val="right" w:pos="3240" w:leader="none"/>
          <w:tab w:val="left" w:pos="3600" w:leader="none"/>
        </w:tabs>
        <w:rPr>
          <w:rFonts w:ascii="Calibri" w:hAnsi="Calibri" w:cs="Calibri" w:asciiTheme="minorHAnsi" w:cstheme="minorHAnsi" w:hAnsiTheme="minorHAnsi"/>
          <w:b/>
          <w:b/>
          <w:bCs/>
        </w:rPr>
      </w:pPr>
      <w:r>
        <w:rPr>
          <w:rFonts w:cs="Calibri" w:ascii="Calibri" w:hAnsi="Calibri" w:asciiTheme="minorHAnsi" w:cstheme="minorHAnsi" w:hAnsiTheme="minorHAnsi"/>
        </w:rPr>
        <w:tab/>
      </w:r>
      <w:r>
        <w:rPr>
          <w:rFonts w:cs="Calibri" w:ascii="Calibri" w:hAnsi="Calibri" w:asciiTheme="minorHAnsi" w:cstheme="minorHAnsi" w:hAnsiTheme="minorHAnsi"/>
          <w:b/>
          <w:bCs/>
        </w:rPr>
        <w:t>Name:</w:t>
        <w:tab/>
      </w:r>
      <w:r>
        <w:rPr>
          <w:rFonts w:cs="Calibri" w:ascii="Calibri" w:hAnsi="Calibri" w:asciiTheme="minorHAnsi" w:cstheme="minorHAnsi" w:hAnsiTheme="minorHAnsi"/>
          <w:b/>
          <w:bCs/>
        </w:rPr>
        <w:t>Svadrut Kukunooru</w:t>
      </w:r>
    </w:p>
    <w:p>
      <w:pPr>
        <w:pStyle w:val="Normal"/>
        <w:tabs>
          <w:tab w:val="clear" w:pos="720"/>
          <w:tab w:val="right" w:pos="3240" w:leader="none"/>
          <w:tab w:val="left" w:pos="3600" w:leader="none"/>
        </w:tabs>
        <w:rPr>
          <w:rFonts w:ascii="Calibri" w:hAnsi="Calibri" w:cs="Calibri" w:asciiTheme="minorHAnsi" w:cstheme="minorHAnsi" w:hAnsiTheme="minorHAnsi"/>
          <w:b/>
          <w:b/>
          <w:bCs/>
        </w:rPr>
      </w:pPr>
      <w:r>
        <w:rPr>
          <w:rFonts w:cs="Calibri" w:ascii="Calibri" w:hAnsi="Calibri" w:asciiTheme="minorHAnsi" w:cstheme="minorHAnsi" w:hAnsiTheme="minorHAnsi"/>
        </w:rPr>
        <w:tab/>
      </w:r>
      <w:r>
        <w:rPr>
          <w:rFonts w:cs="Calibri" w:ascii="Calibri" w:hAnsi="Calibri" w:asciiTheme="minorHAnsi" w:cstheme="minorHAnsi" w:hAnsiTheme="minorHAnsi"/>
          <w:b/>
          <w:bCs/>
        </w:rPr>
        <w:t>TA Name:</w:t>
        <w:tab/>
      </w:r>
      <w:r>
        <w:rPr>
          <w:rFonts w:cs="Calibri" w:ascii="Calibri" w:hAnsi="Calibri" w:asciiTheme="minorHAnsi" w:cstheme="minorHAnsi" w:hAnsiTheme="minorHAnsi"/>
          <w:b/>
          <w:bCs/>
        </w:rPr>
        <w:t>Juniper Lewis</w:t>
      </w:r>
    </w:p>
    <w:p>
      <w:pPr>
        <w:pStyle w:val="Normal"/>
        <w:tabs>
          <w:tab w:val="clear" w:pos="720"/>
          <w:tab w:val="right" w:pos="3240" w:leader="none"/>
          <w:tab w:val="left" w:pos="3600" w:leader="none"/>
        </w:tabs>
        <w:rPr>
          <w:rFonts w:ascii="Calibri" w:hAnsi="Calibri" w:cs="Calibri" w:asciiTheme="minorHAnsi" w:cstheme="minorHAnsi" w:hAnsiTheme="minorHAnsi"/>
          <w:b/>
          <w:b/>
          <w:bCs/>
        </w:rPr>
      </w:pPr>
      <w:r>
        <w:rPr>
          <w:rFonts w:cs="Calibri" w:ascii="Calibri" w:hAnsi="Calibri" w:asciiTheme="minorHAnsi" w:cstheme="minorHAnsi" w:hAnsiTheme="minorHAnsi"/>
        </w:rPr>
        <w:tab/>
      </w:r>
      <w:r>
        <w:rPr>
          <w:rFonts w:cs="Calibri" w:ascii="Calibri" w:hAnsi="Calibri" w:asciiTheme="minorHAnsi" w:cstheme="minorHAnsi" w:hAnsiTheme="minorHAnsi"/>
          <w:b/>
          <w:bCs/>
        </w:rPr>
        <w:t>Discussion Section Number:</w:t>
        <w:tab/>
      </w:r>
      <w:r>
        <w:rPr>
          <w:rFonts w:cs="Calibri" w:ascii="Calibri" w:hAnsi="Calibri" w:asciiTheme="minorHAnsi" w:cstheme="minorHAnsi" w:hAnsiTheme="minorHAnsi"/>
          <w:b/>
          <w:bCs/>
        </w:rPr>
        <w:t>320</w:t>
      </w:r>
    </w:p>
    <w:p>
      <w:pPr>
        <w:pStyle w:val="Normal"/>
        <w:tabs>
          <w:tab w:val="clear" w:pos="720"/>
          <w:tab w:val="right" w:pos="3240" w:leader="none"/>
          <w:tab w:val="left" w:pos="3600" w:leader="none"/>
        </w:tabs>
        <w:rPr>
          <w:rFonts w:ascii="Calibri" w:hAnsi="Calibri" w:cs="Calibri" w:asciiTheme="minorHAnsi" w:cstheme="minorHAnsi" w:hAnsiTheme="minorHAnsi"/>
          <w:b/>
          <w:b/>
          <w:bCs/>
        </w:rPr>
      </w:pPr>
      <w:r>
        <w:rPr>
          <w:rFonts w:cs="Calibri" w:ascii="Calibri" w:hAnsi="Calibri" w:asciiTheme="minorHAnsi" w:cstheme="minorHAnsi" w:hAnsiTheme="minorHAnsi"/>
        </w:rPr>
        <w:tab/>
      </w:r>
      <w:r>
        <w:rPr>
          <w:rFonts w:cs="Calibri" w:ascii="Calibri" w:hAnsi="Calibri" w:asciiTheme="minorHAnsi" w:cstheme="minorHAnsi" w:hAnsiTheme="minorHAnsi"/>
          <w:b/>
          <w:bCs/>
        </w:rPr>
        <w:t>Semester and Year:</w:t>
        <w:tab/>
      </w:r>
      <w:r>
        <w:rPr>
          <w:rFonts w:cs="Calibri" w:ascii="Calibri" w:hAnsi="Calibri" w:asciiTheme="minorHAnsi" w:cstheme="minorHAnsi" w:hAnsiTheme="minorHAnsi"/>
          <w:b/>
          <w:bCs/>
        </w:rPr>
        <w:t>2</w:t>
      </w:r>
      <w:r>
        <w:rPr>
          <w:rFonts w:cs="Calibri" w:ascii="Calibri" w:hAnsi="Calibri" w:asciiTheme="minorHAnsi" w:cstheme="minorHAnsi" w:hAnsiTheme="minorHAnsi"/>
          <w:b/>
          <w:bCs/>
          <w:vertAlign w:val="superscript"/>
        </w:rPr>
        <w:t>nd</w:t>
      </w:r>
      <w:r>
        <w:rPr>
          <w:rFonts w:cs="Calibri" w:ascii="Calibri" w:hAnsi="Calibri" w:asciiTheme="minorHAnsi" w:cstheme="minorHAnsi" w:hAnsiTheme="minorHAnsi"/>
          <w:b/>
          <w:bCs/>
        </w:rPr>
        <w:t xml:space="preserve"> Semester, 2022</w:t>
      </w:r>
    </w:p>
    <w:p>
      <w:pPr>
        <w:pStyle w:val="Heading1"/>
        <w:rPr/>
      </w:pPr>
      <w:r>
        <w:rPr/>
        <w:t>Getting Started</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Welcome to your first writing assignment for Anthropology 104!  Please add your information to this template (above), rename and save it in Microsoft Word </w:t>
      </w:r>
      <w:r>
        <w:rPr>
          <w:rFonts w:cs="Calibri" w:ascii="Calibri" w:hAnsi="Calibri" w:asciiTheme="minorHAnsi" w:cstheme="minorHAnsi" w:hAnsiTheme="minorHAnsi"/>
          <w:b/>
          <w:bCs/>
        </w:rPr>
        <w:t>.docx</w:t>
      </w:r>
      <w:r>
        <w:rPr>
          <w:rFonts w:cs="Calibri" w:ascii="Calibri" w:hAnsi="Calibri" w:asciiTheme="minorHAnsi" w:cstheme="minorHAnsi" w:hAnsiTheme="minorHAnsi"/>
        </w:rPr>
        <w:t xml:space="preserve"> or </w:t>
      </w:r>
      <w:r>
        <w:rPr>
          <w:rFonts w:cs="Calibri" w:ascii="Calibri" w:hAnsi="Calibri" w:asciiTheme="minorHAnsi" w:cstheme="minorHAnsi" w:hAnsiTheme="minorHAnsi"/>
          <w:b/>
          <w:bCs/>
        </w:rPr>
        <w:t>.doc</w:t>
      </w:r>
      <w:r>
        <w:rPr>
          <w:rFonts w:cs="Calibri" w:ascii="Calibri" w:hAnsi="Calibri" w:asciiTheme="minorHAnsi" w:cstheme="minorHAnsi" w:hAnsiTheme="minorHAnsi"/>
        </w:rPr>
        <w:t xml:space="preserve"> format.</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Make sure the filename includes </w:t>
      </w:r>
      <w:r>
        <w:rPr>
          <w:rFonts w:cs="Calibri" w:ascii="Calibri" w:hAnsi="Calibri" w:asciiTheme="minorHAnsi" w:cstheme="minorHAnsi" w:hAnsiTheme="minorHAnsi"/>
          <w:b/>
          <w:bCs/>
        </w:rPr>
        <w:t>your name</w:t>
      </w:r>
      <w:r>
        <w:rPr>
          <w:rFonts w:cs="Calibri" w:ascii="Calibri" w:hAnsi="Calibri" w:asciiTheme="minorHAnsi" w:cstheme="minorHAnsi" w:hAnsiTheme="minorHAnsi"/>
        </w:rPr>
        <w:t xml:space="preserve"> and the </w:t>
      </w:r>
      <w:r>
        <w:rPr>
          <w:rFonts w:cs="Calibri" w:ascii="Calibri" w:hAnsi="Calibri" w:asciiTheme="minorHAnsi" w:cstheme="minorHAnsi" w:hAnsiTheme="minorHAnsi"/>
          <w:b/>
          <w:bCs/>
        </w:rPr>
        <w:t>name of the assignment</w:t>
      </w:r>
      <w:r>
        <w:rPr>
          <w:rFonts w:cs="Calibri" w:ascii="Calibri" w:hAnsi="Calibri" w:asciiTheme="minorHAnsi" w:cstheme="minorHAnsi" w:hAnsiTheme="minorHAnsi"/>
        </w:rPr>
        <w:t xml:space="preserve"> (RR1). </w:t>
      </w:r>
    </w:p>
    <w:p>
      <w:pPr>
        <w:pStyle w:val="Normal"/>
        <w:ind w:left="720" w:hanging="0"/>
        <w:rPr>
          <w:rFonts w:ascii="Calibri" w:hAnsi="Calibri" w:cs="Calibri" w:asciiTheme="minorHAnsi" w:cstheme="minorHAnsi" w:hAnsiTheme="minorHAnsi"/>
        </w:rPr>
      </w:pPr>
      <w:r>
        <w:rPr>
          <w:rFonts w:cs="Calibri" w:ascii="Calibri" w:hAnsi="Calibri" w:asciiTheme="minorHAnsi" w:cstheme="minorHAnsi" w:hAnsiTheme="minorHAnsi"/>
          <w:i/>
          <w:iCs/>
        </w:rPr>
        <w:t>(Example)</w:t>
      </w:r>
      <w:r>
        <w:rPr>
          <w:rFonts w:cs="Calibri" w:ascii="Calibri" w:hAnsi="Calibri" w:asciiTheme="minorHAnsi" w:cstheme="minorHAnsi" w:hAnsiTheme="minorHAnsi"/>
        </w:rPr>
        <w:t xml:space="preserve">  RR1 Wendy Liu.docx</w:t>
      </w:r>
      <w:bookmarkStart w:id="0" w:name="_GoBack"/>
      <w:bookmarkEnd w:id="0"/>
    </w:p>
    <w:p>
      <w:pPr>
        <w:pStyle w:val="Normal"/>
        <w:rPr>
          <w:rFonts w:ascii="Calibri" w:hAnsi="Calibri" w:cs="Calibri" w:asciiTheme="minorHAnsi" w:cstheme="minorHAnsi" w:hAnsiTheme="minorHAnsi"/>
        </w:rPr>
      </w:pPr>
      <w:r>
        <w:rPr>
          <w:rFonts w:cs="Calibri" w:ascii="Calibri" w:hAnsi="Calibri" w:asciiTheme="minorHAnsi" w:cstheme="minorHAnsi" w:hAnsiTheme="minorHAnsi"/>
          <w:i/>
          <w:iCs/>
        </w:rPr>
        <w:t>Submission:</w:t>
      </w:r>
      <w:r>
        <w:rPr>
          <w:rFonts w:cs="Calibri" w:ascii="Calibri" w:hAnsi="Calibri" w:asciiTheme="minorHAnsi" w:cstheme="minorHAnsi" w:hAnsiTheme="minorHAnsi"/>
        </w:rPr>
        <w:t xml:space="preserve"> This assignment template contains all the instructions and questions you need for this assignment.  The reading itself (“Body rituals among the Nacirema” by Horace Miner), is available on Canvas.  </w:t>
      </w:r>
    </w:p>
    <w:p>
      <w:pPr>
        <w:pStyle w:val="Heading1"/>
        <w:rPr/>
      </w:pPr>
      <w:r>
        <w:rPr/>
        <w:t>Background</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Anthropologists conduct research through ethnographic fieldwork. This involves living and interacting with a community over an extended period of time in order to better understand the systems of power and meaning that shape people’s lives. One of the outcomes of ethnographic fieldwork is that by becoming involved in other people’s daily activities and learning about their distinct experiences, cultural practices that may have seemed “strange” to the anthropologist when they first started their fieldwork can soon feel familiar.</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At the same time, the experience of fieldwork often leads anthropologists to see their own lives and cultural practices from a new perspective. In other words, what was originally familiar to the anthropologist can come to appear “strange.” The same can be true when we read the work of anthropologists. Their research can help us avoid ethnocentrism, in which we view our own cultural practices as “natural” or “right.” It can unlock our ability to analyze and appreciate the diversity of human cultures, none of which is more “normal” than another.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In 1956, the anthropologist Horace Miner wrote an article called “Body Ritual Among the Nacirema.” In it, he examines the seemingly “strange” cultural beliefs and practices of a group of people that have  developed elaborate rituals focusing on the care of the human body.</w:t>
      </w:r>
    </w:p>
    <w:p>
      <w:pPr>
        <w:pStyle w:val="Normal"/>
        <w:rPr>
          <w:rFonts w:ascii="Calibri" w:hAnsi="Calibri" w:cs="Calibri" w:asciiTheme="minorHAnsi" w:cstheme="minorHAnsi" w:hAnsiTheme="minorHAnsi"/>
        </w:rPr>
      </w:pPr>
      <w:r>
        <w:rPr>
          <w:rFonts w:cs="Calibri" w:cstheme="minorHAnsi" w:ascii="Calibri" w:hAnsi="Calibri"/>
        </w:rPr>
      </w:r>
    </w:p>
    <w:p>
      <w:pPr>
        <w:pStyle w:val="Heading2"/>
        <w:rPr/>
      </w:pPr>
      <w:r>
        <w:rPr>
          <w:b/>
          <w:bCs/>
        </w:rPr>
        <w:t>Reading Response 1</w:t>
      </w:r>
      <w:r>
        <w:rPr/>
        <w:t xml:space="preserve"> | Horace Miner’s “Body rituals among the Nacirema”</w:t>
      </w:r>
    </w:p>
    <w:p>
      <w:pPr>
        <w:pStyle w:val="Heading3"/>
        <w:rPr/>
      </w:pPr>
      <w:r>
        <w:rPr/>
        <w:t xml:space="preserve">Instructions &amp; Expectations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Before you begin this writing assignment, read “Body rituals among the Nacirema” (available as a PDF on Canvas).  Read the article and reflect on it by answering the questions below.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Each answer should be written using full sentences and should be </w:t>
      </w:r>
      <w:r>
        <w:rPr>
          <w:rFonts w:cs="Calibri" w:ascii="Calibri" w:hAnsi="Calibri" w:asciiTheme="minorHAnsi" w:cstheme="minorHAnsi" w:hAnsiTheme="minorHAnsi"/>
          <w:b/>
          <w:bCs/>
        </w:rPr>
        <w:t>100 – 200 words</w:t>
      </w:r>
      <w:r>
        <w:rPr>
          <w:rFonts w:cs="Calibri" w:ascii="Calibri" w:hAnsi="Calibri" w:asciiTheme="minorHAnsi" w:cstheme="minorHAnsi" w:hAnsiTheme="minorHAnsi"/>
        </w:rPr>
        <w:t>.</w:t>
      </w:r>
    </w:p>
    <w:p>
      <w:pPr>
        <w:pStyle w:val="Normal"/>
        <w:rPr>
          <w:rFonts w:ascii="Calibri" w:hAnsi="Calibri" w:cs="Calibri" w:asciiTheme="minorHAnsi" w:cstheme="minorHAnsi" w:hAnsiTheme="minorHAnsi"/>
        </w:rPr>
      </w:pPr>
      <w:r>
        <w:rPr>
          <w:rFonts w:eastAsia="" w:cs="MoolBoran" w:ascii="Calibri Light" w:hAnsi="Calibri Light" w:asciiTheme="majorHAnsi" w:cstheme="majorBidi" w:eastAsiaTheme="majorEastAsia" w:hAnsiTheme="majorHAnsi"/>
          <w:color w:val="1F3763" w:themeColor="accent1" w:themeShade="7f"/>
          <w:sz w:val="24"/>
          <w:szCs w:val="24"/>
        </w:rPr>
        <w:t>DUE DATE:</w:t>
      </w:r>
      <w:r>
        <w:rPr>
          <w:rFonts w:cs="Calibri" w:ascii="Calibri" w:hAnsi="Calibri" w:asciiTheme="minorHAnsi" w:cstheme="minorHAnsi" w:hAnsiTheme="minorHAnsi"/>
        </w:rPr>
        <w:t xml:space="preserve"> This assignment needs to be completed by </w:t>
      </w:r>
      <w:r>
        <w:rPr>
          <w:rFonts w:cs="Calibri" w:ascii="Calibri" w:hAnsi="Calibri" w:asciiTheme="minorHAnsi" w:cstheme="minorHAnsi" w:hAnsiTheme="minorHAnsi"/>
          <w:b/>
          <w:bCs/>
        </w:rPr>
        <w:t>11:59pm the day BEFORE your Discussion Section in Week 2</w:t>
      </w:r>
      <w:r>
        <w:rPr>
          <w:rFonts w:cs="Calibri" w:ascii="Calibri" w:hAnsi="Calibri" w:asciiTheme="minorHAnsi" w:cstheme="minorHAnsi" w:hAnsiTheme="minorHAnsi"/>
        </w:rPr>
        <w:t>.</w:t>
      </w:r>
    </w:p>
    <w:p>
      <w:pPr>
        <w:pStyle w:val="Normal"/>
        <w:rPr/>
      </w:pPr>
      <w:r>
        <w:rPr/>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cPr>
          <w:p>
            <w:pPr>
              <w:pStyle w:val="ListParagraph"/>
              <w:widowControl/>
              <w:numPr>
                <w:ilvl w:val="0"/>
                <w:numId w:val="1"/>
              </w:numPr>
              <w:spacing w:before="0" w:after="120"/>
              <w:ind w:left="270" w:hanging="270"/>
              <w:contextualSpacing/>
              <w:jc w:val="left"/>
              <w:rPr>
                <w:rFonts w:ascii="Cambria" w:hAnsi="Cambria"/>
                <w:b/>
                <w:b/>
                <w:bCs/>
              </w:rPr>
            </w:pPr>
            <w:r>
              <w:rPr>
                <w:rFonts w:ascii="Cambria" w:hAnsi="Cambria"/>
                <w:b/>
                <w:bCs/>
                <w:kern w:val="0"/>
                <w:lang w:val="en-US" w:eastAsia="en-US" w:bidi="ar-SA"/>
              </w:rPr>
              <w:t>Do any of the Nacirema’s rituals seem strange to you? Do any seem familiar? Why? Explain your answers.</w:t>
            </w:r>
          </w:p>
        </w:tc>
      </w:tr>
      <w:tr>
        <w:trPr>
          <w:trHeight w:val="782" w:hRule="atLeast"/>
        </w:trPr>
        <w:tc>
          <w:tcPr>
            <w:tcW w:w="10790" w:type="dxa"/>
            <w:tcBorders/>
          </w:tcPr>
          <w:p>
            <w:pPr>
              <w:pStyle w:val="Normal"/>
              <w:widowControl/>
              <w:spacing w:before="0" w:after="120"/>
              <w:ind w:hanging="0"/>
              <w:jc w:val="left"/>
              <w:rPr>
                <w:kern w:val="0"/>
                <w:lang w:val="en-US" w:eastAsia="en-US" w:bidi="ar-SA"/>
              </w:rPr>
            </w:pPr>
            <w:r>
              <w:rPr>
                <w:kern w:val="0"/>
                <w:lang w:val="en-US" w:eastAsia="en-US" w:bidi="ar-SA"/>
              </w:rPr>
            </w:r>
          </w:p>
          <w:p>
            <w:pPr>
              <w:pStyle w:val="Normal"/>
              <w:widowControl/>
              <w:spacing w:before="0" w:after="120"/>
              <w:ind w:hanging="0"/>
              <w:jc w:val="left"/>
              <w:rPr>
                <w:kern w:val="0"/>
                <w:lang w:val="en-US" w:eastAsia="en-US" w:bidi="ar-SA"/>
              </w:rPr>
            </w:pPr>
            <w:r>
              <w:rPr>
                <w:kern w:val="0"/>
                <w:lang w:val="en-US" w:eastAsia="en-US" w:bidi="ar-SA"/>
              </w:rPr>
              <w:t xml:space="preserve">The way that Horace Miner describes the rituals is purposefully unfamiliar, but once I thought about what he was actually saying, my daily activities are similar to many of those said “rituals”. For example, Miner mentions that the medicine men “decide what ingredients should be and then write them down in an ancient and secret language”; this seems almost exactly like what happens when a doctor prescribes a patient some medication. Another ritual that I do twice daily is what Miner calls a “mouth-rite”. He describes “inserting a small bundle of hog hairs in to the mouth… and then moving the bundle in...gestures.” I do this as well, but I just call it brushing; it’s completely natural to me. Finally, the most prevalent  example: the “holy-mouth-men”, </w:t>
            </w:r>
            <w:r>
              <w:rPr>
                <w:kern w:val="0"/>
                <w:lang w:val="en-US" w:eastAsia="en-US" w:bidi="ar-SA"/>
              </w:rPr>
              <w:t>who “enlarges any holes which decay may have created in the teeth” and puts “magical materials...into these holes.”</w:t>
            </w:r>
            <w:r>
              <w:rPr>
                <w:kern w:val="0"/>
                <w:lang w:val="en-US" w:eastAsia="en-US" w:bidi="ar-SA"/>
              </w:rPr>
              <w:t>. This is simply a dentist.</w:t>
            </w:r>
          </w:p>
          <w:p>
            <w:pPr>
              <w:pStyle w:val="Normal"/>
              <w:widowControl/>
              <w:spacing w:before="0" w:after="120"/>
              <w:ind w:hanging="0"/>
              <w:jc w:val="left"/>
              <w:rPr>
                <w:kern w:val="0"/>
                <w:lang w:val="en-US" w:eastAsia="en-US" w:bidi="ar-SA"/>
              </w:rPr>
            </w:pPr>
            <w:r>
              <w:rPr>
                <w:kern w:val="0"/>
                <w:lang w:val="en-US" w:eastAsia="en-US" w:bidi="ar-SA"/>
              </w:rPr>
            </w:r>
          </w:p>
        </w:tc>
      </w:tr>
      <w:tr>
        <w:trPr>
          <w:trHeight w:val="269" w:hRule="atLeast"/>
        </w:trPr>
        <w:tc>
          <w:tcPr>
            <w:tcW w:w="10790" w:type="dxa"/>
            <w:tcBorders/>
          </w:tcPr>
          <w:p>
            <w:pPr>
              <w:pStyle w:val="ListParagraph"/>
              <w:widowControl/>
              <w:numPr>
                <w:ilvl w:val="0"/>
                <w:numId w:val="1"/>
              </w:numPr>
              <w:spacing w:before="0" w:after="120"/>
              <w:ind w:left="270" w:hanging="270"/>
              <w:contextualSpacing/>
              <w:jc w:val="left"/>
              <w:rPr>
                <w:rFonts w:ascii="Cambria" w:hAnsi="Cambria"/>
                <w:b/>
                <w:b/>
                <w:bCs/>
              </w:rPr>
            </w:pPr>
            <w:r>
              <w:rPr>
                <w:rFonts w:ascii="Cambria" w:hAnsi="Cambria"/>
                <w:b/>
                <w:bCs/>
                <w:kern w:val="0"/>
                <w:lang w:val="en-US" w:eastAsia="en-US" w:bidi="ar-SA"/>
              </w:rPr>
              <w:t>What did you find most interesting, important, and/or confusing about this article?</w:t>
            </w:r>
          </w:p>
        </w:tc>
      </w:tr>
      <w:tr>
        <w:trPr>
          <w:trHeight w:val="800" w:hRule="atLeast"/>
        </w:trPr>
        <w:tc>
          <w:tcPr>
            <w:tcW w:w="10790" w:type="dxa"/>
            <w:tcBorders/>
          </w:tcPr>
          <w:p>
            <w:pPr>
              <w:pStyle w:val="Normal"/>
              <w:widowControl/>
              <w:spacing w:before="0" w:after="120"/>
              <w:ind w:firstLine="360"/>
              <w:jc w:val="left"/>
              <w:rPr>
                <w:kern w:val="0"/>
                <w:lang w:val="en-US" w:eastAsia="en-US" w:bidi="ar-SA"/>
              </w:rPr>
            </w:pPr>
            <w:r>
              <w:rPr>
                <w:kern w:val="0"/>
                <w:lang w:val="en-US" w:eastAsia="en-US" w:bidi="ar-SA"/>
              </w:rPr>
            </w:r>
          </w:p>
          <w:p>
            <w:pPr>
              <w:pStyle w:val="Normal"/>
              <w:widowControl/>
              <w:spacing w:before="0" w:after="120"/>
              <w:ind w:hanging="0"/>
              <w:jc w:val="left"/>
              <w:rPr>
                <w:kern w:val="0"/>
                <w:lang w:val="en-US" w:eastAsia="en-US" w:bidi="ar-SA"/>
              </w:rPr>
            </w:pPr>
            <w:r>
              <w:rPr>
                <w:kern w:val="0"/>
                <w:lang w:val="en-US" w:eastAsia="en-US" w:bidi="ar-SA"/>
              </w:rPr>
              <w:t xml:space="preserve">What is most important about article is Miner’s purpose. With this article, Miner attempts to cause us to think about our perspectives on “exotic” cultures. Nacirema is simply just an anagram of American, and the other words are just backwards renditions of American institutions that have been present for hundreds of years. When Miner describes our traditions from an outsiders’ perspective, we consider our outsiders’ perspectives of foreign cultures, such as our consideration of indigenous people as “primitive”. </w:t>
            </w:r>
          </w:p>
          <w:p>
            <w:pPr>
              <w:pStyle w:val="Normal"/>
              <w:widowControl/>
              <w:spacing w:before="0" w:after="120"/>
              <w:ind w:hanging="0"/>
              <w:jc w:val="left"/>
              <w:rPr>
                <w:kern w:val="0"/>
                <w:lang w:val="en-US" w:eastAsia="en-US" w:bidi="ar-SA"/>
              </w:rPr>
            </w:pPr>
            <w:r>
              <w:rPr>
                <w:kern w:val="0"/>
                <w:lang w:val="en-US" w:eastAsia="en-US" w:bidi="ar-SA"/>
              </w:rPr>
              <w:t xml:space="preserve">However, the article was confusing as well. Miner phrased his “observations” of the Nacirema to be as demeaning as possible. For example, he mentions that the “medicine-men” (in other words, our doctors) “may not cure, and may even kill the neophyte [patient], in no way decreases the people’s faith in the medicine men.” Miner implies that the medicine-men more often hurt than help the patient, which is the opposite of what is actually true. </w:t>
            </w:r>
          </w:p>
          <w:p>
            <w:pPr>
              <w:pStyle w:val="Normal"/>
              <w:widowControl/>
              <w:spacing w:before="0" w:after="120"/>
              <w:ind w:hanging="0"/>
              <w:jc w:val="left"/>
              <w:rPr>
                <w:kern w:val="0"/>
                <w:lang w:val="en-US" w:eastAsia="en-US" w:bidi="ar-SA"/>
              </w:rPr>
            </w:pPr>
            <w:r>
              <w:rPr>
                <w:kern w:val="0"/>
                <w:lang w:val="en-US" w:eastAsia="en-US" w:bidi="ar-SA"/>
              </w:rPr>
            </w:r>
          </w:p>
        </w:tc>
      </w:tr>
      <w:tr>
        <w:trPr/>
        <w:tc>
          <w:tcPr>
            <w:tcW w:w="10790" w:type="dxa"/>
            <w:tcBorders/>
          </w:tcPr>
          <w:p>
            <w:pPr>
              <w:pStyle w:val="ListParagraph"/>
              <w:widowControl/>
              <w:numPr>
                <w:ilvl w:val="0"/>
                <w:numId w:val="1"/>
              </w:numPr>
              <w:spacing w:before="0" w:after="120"/>
              <w:ind w:left="270" w:hanging="270"/>
              <w:contextualSpacing/>
              <w:jc w:val="left"/>
              <w:rPr>
                <w:rFonts w:ascii="Cambria" w:hAnsi="Cambria"/>
                <w:b/>
                <w:b/>
                <w:bCs/>
              </w:rPr>
            </w:pPr>
            <w:r>
              <w:rPr>
                <w:rFonts w:ascii="Cambria" w:hAnsi="Cambria"/>
                <w:b/>
                <w:bCs/>
                <w:kern w:val="0"/>
                <w:lang w:val="en-US" w:eastAsia="en-US" w:bidi="ar-SA"/>
              </w:rPr>
              <w:t>Why do you think Miner wrote this article? What might he have been trying to get readers to think or feel?</w:t>
            </w:r>
          </w:p>
        </w:tc>
      </w:tr>
      <w:tr>
        <w:trPr>
          <w:trHeight w:val="782" w:hRule="atLeast"/>
        </w:trPr>
        <w:tc>
          <w:tcPr>
            <w:tcW w:w="10790" w:type="dxa"/>
            <w:tcBorders/>
          </w:tcPr>
          <w:p>
            <w:pPr>
              <w:pStyle w:val="Normal"/>
              <w:widowControl/>
              <w:spacing w:before="0" w:after="120"/>
              <w:ind w:firstLine="360"/>
              <w:jc w:val="left"/>
              <w:rPr>
                <w:kern w:val="0"/>
                <w:lang w:val="en-US" w:eastAsia="en-US" w:bidi="ar-SA"/>
              </w:rPr>
            </w:pPr>
            <w:r>
              <w:rPr>
                <w:kern w:val="0"/>
                <w:lang w:val="en-US" w:eastAsia="en-US" w:bidi="ar-SA"/>
              </w:rPr>
            </w:r>
          </w:p>
        </w:tc>
      </w:tr>
      <w:tr>
        <w:trPr/>
        <w:tc>
          <w:tcPr>
            <w:tcW w:w="10790" w:type="dxa"/>
            <w:tcBorders/>
          </w:tcPr>
          <w:p>
            <w:pPr>
              <w:pStyle w:val="ListParagraph"/>
              <w:widowControl/>
              <w:numPr>
                <w:ilvl w:val="0"/>
                <w:numId w:val="1"/>
              </w:numPr>
              <w:spacing w:before="0" w:after="120"/>
              <w:ind w:left="270" w:hanging="270"/>
              <w:contextualSpacing/>
              <w:jc w:val="left"/>
              <w:rPr>
                <w:rFonts w:ascii="Cambria" w:hAnsi="Cambria"/>
                <w:b/>
                <w:b/>
                <w:bCs/>
              </w:rPr>
            </w:pPr>
            <w:r>
              <w:rPr>
                <w:rFonts w:ascii="Cambria" w:hAnsi="Cambria"/>
                <w:b/>
                <w:bCs/>
                <w:kern w:val="0"/>
                <w:lang w:val="en-US" w:eastAsia="en-US" w:bidi="ar-SA"/>
              </w:rPr>
              <w:t>Miner wrote this article in 1956. If an anthropologist wrote an article like this today, how might it be different?</w:t>
            </w:r>
          </w:p>
        </w:tc>
      </w:tr>
      <w:tr>
        <w:trPr>
          <w:trHeight w:val="890" w:hRule="atLeast"/>
        </w:trPr>
        <w:tc>
          <w:tcPr>
            <w:tcW w:w="10790" w:type="dxa"/>
            <w:tcBorders/>
          </w:tcPr>
          <w:p>
            <w:pPr>
              <w:pStyle w:val="Normal"/>
              <w:widowControl/>
              <w:spacing w:before="0" w:after="120"/>
              <w:ind w:firstLine="360"/>
              <w:jc w:val="left"/>
              <w:rPr>
                <w:kern w:val="0"/>
                <w:lang w:val="en-US" w:eastAsia="en-US" w:bidi="ar-SA"/>
              </w:rPr>
            </w:pPr>
            <w:r>
              <w:rPr>
                <w:kern w:val="0"/>
                <w:lang w:val="en-US" w:eastAsia="en-US" w:bidi="ar-SA"/>
              </w:rPr>
            </w:r>
          </w:p>
        </w:tc>
      </w:tr>
      <w:tr>
        <w:trPr/>
        <w:tc>
          <w:tcPr>
            <w:tcW w:w="10790" w:type="dxa"/>
            <w:tcBorders/>
          </w:tcPr>
          <w:p>
            <w:pPr>
              <w:pStyle w:val="ListParagraph"/>
              <w:widowControl/>
              <w:numPr>
                <w:ilvl w:val="0"/>
                <w:numId w:val="1"/>
              </w:numPr>
              <w:spacing w:before="0" w:after="120"/>
              <w:ind w:left="270" w:hanging="270"/>
              <w:contextualSpacing/>
              <w:jc w:val="left"/>
              <w:rPr>
                <w:rFonts w:ascii="Cambria" w:hAnsi="Cambria"/>
                <w:b/>
                <w:b/>
                <w:bCs/>
              </w:rPr>
            </w:pPr>
            <w:r>
              <w:rPr>
                <w:rFonts w:ascii="Cambria" w:hAnsi="Cambria"/>
                <w:b/>
                <w:bCs/>
                <w:kern w:val="0"/>
                <w:lang w:val="en-US" w:eastAsia="en-US" w:bidi="ar-SA"/>
              </w:rPr>
              <w:t>How does this article connect to concepts discussed in class (i.e. in the lectures, discussion section, or textbook)?</w:t>
            </w:r>
          </w:p>
        </w:tc>
      </w:tr>
      <w:tr>
        <w:trPr>
          <w:trHeight w:val="881" w:hRule="atLeast"/>
        </w:trPr>
        <w:tc>
          <w:tcPr>
            <w:tcW w:w="10790" w:type="dxa"/>
            <w:tcBorders/>
          </w:tcPr>
          <w:p>
            <w:pPr>
              <w:pStyle w:val="Normal"/>
              <w:widowControl/>
              <w:spacing w:before="0" w:after="120"/>
              <w:ind w:firstLine="360"/>
              <w:jc w:val="left"/>
              <w:rPr>
                <w:kern w:val="0"/>
                <w:lang w:val="en-US" w:eastAsia="en-US" w:bidi="ar-SA"/>
              </w:rPr>
            </w:pPr>
            <w:r>
              <w:rPr>
                <w:kern w:val="0"/>
                <w:lang w:val="en-US" w:eastAsia="en-US" w:bidi="ar-SA"/>
              </w:rPr>
            </w:r>
          </w:p>
        </w:tc>
      </w:tr>
      <w:tr>
        <w:trPr/>
        <w:tc>
          <w:tcPr>
            <w:tcW w:w="10790" w:type="dxa"/>
            <w:tcBorders/>
          </w:tcPr>
          <w:p>
            <w:pPr>
              <w:pStyle w:val="ListParagraph"/>
              <w:widowControl/>
              <w:numPr>
                <w:ilvl w:val="0"/>
                <w:numId w:val="1"/>
              </w:numPr>
              <w:spacing w:before="0" w:after="120"/>
              <w:ind w:left="270" w:hanging="270"/>
              <w:contextualSpacing/>
              <w:jc w:val="left"/>
              <w:rPr>
                <w:rFonts w:ascii="Cambria" w:hAnsi="Cambria"/>
                <w:b/>
                <w:b/>
                <w:bCs/>
              </w:rPr>
            </w:pPr>
            <w:r>
              <w:rPr>
                <w:rFonts w:ascii="Cambria" w:hAnsi="Cambria"/>
                <w:b/>
                <w:bCs/>
                <w:kern w:val="0"/>
                <w:lang w:val="en-US" w:eastAsia="en-US" w:bidi="ar-SA"/>
              </w:rPr>
              <w:t>Have you ever had an experience that made you see one of your own cultural practices from a new perspective? If so, explain your experience. If not, describe two to three of your own cultural practices in detail (reviewing Chapter 2 of the textbook, particularly pages 37-42, may help you formulate an answer).</w:t>
            </w:r>
          </w:p>
        </w:tc>
      </w:tr>
      <w:tr>
        <w:trPr>
          <w:trHeight w:val="881" w:hRule="atLeast"/>
        </w:trPr>
        <w:tc>
          <w:tcPr>
            <w:tcW w:w="10790" w:type="dxa"/>
            <w:tcBorders/>
          </w:tcPr>
          <w:p>
            <w:pPr>
              <w:pStyle w:val="Normal"/>
              <w:widowControl/>
              <w:spacing w:before="0" w:after="120"/>
              <w:ind w:firstLine="360"/>
              <w:jc w:val="left"/>
              <w:rPr>
                <w:kern w:val="0"/>
                <w:lang w:val="en-US" w:eastAsia="en-US" w:bidi="ar-SA"/>
              </w:rPr>
            </w:pPr>
            <w:r>
              <w:rPr>
                <w:kern w:val="0"/>
                <w:lang w:val="en-US" w:eastAsia="en-US" w:bidi="ar-SA"/>
              </w:rPr>
            </w:r>
          </w:p>
        </w:tc>
      </w:tr>
    </w:tbl>
    <w:p>
      <w:pPr>
        <w:pStyle w:val="Normal"/>
        <w:widowControl/>
        <w:bidi w:val="0"/>
        <w:spacing w:before="0" w:after="120"/>
        <w:jc w:val="left"/>
        <w:rPr/>
      </w:pPr>
      <w:r>
        <w:rPr/>
      </w:r>
    </w:p>
    <w:sectPr>
      <w:footerReference w:type="even" r:id="rId2"/>
      <w:footerReference w:type="default" r:id="rId3"/>
      <w:footerReference w:type="first" r:id="rId4"/>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406809613"/>
    </w:sdtPr>
    <w:sdtContent>
      <w:p>
        <w:pPr>
          <w:pStyle w:val="Footer"/>
          <w:rPr>
            <w:rStyle w:val="Pagenumber"/>
          </w:rPr>
        </w:pPr>
        <w:r>
          <w:rPr>
            <w:rStyle w:val="Pagenumber"/>
          </w:rPr>
          <w:fldChar w:fldCharType="begin"/>
        </w:r>
        <w:r>
          <w:rPr>
            <w:rStyle w:val="Pagenumber"/>
          </w:rPr>
          <w:instrText> PAGE </w:instrText>
        </w:r>
        <w:r>
          <w:rPr>
            <w:rStyle w:val="Pagenumber"/>
          </w:rPr>
          <w:fldChar w:fldCharType="separate"/>
        </w:r>
        <w:r>
          <w:rPr>
            <w:rStyle w:val="Pagenumber"/>
          </w:rPr>
          <w:t>0</w:t>
        </w:r>
        <w:r>
          <w:rPr>
            <w:rStyle w:val="Pagenumber"/>
          </w:rPr>
          <w:fldChar w:fldCharType="end"/>
        </w:r>
      </w:p>
    </w:sdtContent>
  </w:sdt>
  <w:p>
    <w:pPr>
      <w:pStyle w:val="Footer"/>
      <w:ind w:right="360" w:hanging="0"/>
      <w:rPr>
        <w:rStyle w:val="Pagenumber"/>
      </w:rPr>
    </w:pPr>
    <w:r>
      <w:rPr/>
    </w:r>
  </w:p>
  <w:p>
    <w:pPr>
      <w:pStyle w:val="Footer"/>
      <w:rPr/>
    </w:pPr>
    <w:r>
      <w:rPr/>
    </w:r>
  </w:p>
  <w:p>
    <w:pPr>
      <w:pStyle w:val="Normal"/>
      <w:widowControl/>
      <w:bidi w:val="0"/>
      <w:spacing w:before="0" w:after="12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562811709"/>
    </w:sdtPr>
    <w:sdtContent>
      <w:p>
        <w:pPr>
          <w:pStyle w:val="Footer"/>
          <w:rPr>
            <w:rStyle w:val="Pagenumber"/>
          </w:rPr>
        </w:pPr>
        <w:r>
          <w:rPr>
            <w:rStyle w:val="Pagenumber"/>
          </w:rPr>
          <w:fldChar w:fldCharType="begin"/>
        </w:r>
        <w:r>
          <w:rPr>
            <w:rStyle w:val="Pagenumber"/>
          </w:rPr>
          <w:instrText> PAGE </w:instrText>
        </w:r>
        <w:r>
          <w:rPr>
            <w:rStyle w:val="Pagenumber"/>
          </w:rPr>
          <w:fldChar w:fldCharType="separate"/>
        </w:r>
        <w:r>
          <w:rPr>
            <w:rStyle w:val="Pagenumber"/>
          </w:rPr>
          <w:t>3</w:t>
        </w:r>
        <w:r>
          <w:rPr>
            <w:rStyle w:val="Pagenumber"/>
          </w:rPr>
          <w:fldChar w:fldCharType="end"/>
        </w:r>
      </w:p>
    </w:sdtContent>
  </w:sdt>
  <w:p>
    <w:pPr>
      <w:pStyle w:val="Footer"/>
      <w:ind w:right="360" w:hanging="0"/>
      <w:rPr>
        <w:sz w:val="20"/>
        <w:szCs w:val="20"/>
      </w:rPr>
    </w:pPr>
    <w:r>
      <w:rPr>
        <w:sz w:val="20"/>
        <w:szCs w:val="20"/>
      </w:rPr>
      <w:t>Anthropology 104 | Reading Response 1</w:t>
    </w:r>
  </w:p>
  <w:p>
    <w:pPr>
      <w:pStyle w:val="Normal"/>
      <w:widowControl/>
      <w:bidi w:val="0"/>
      <w:spacing w:before="0" w:after="120"/>
      <w:jc w:val="lef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633496137"/>
    </w:sdtPr>
    <w:sdtContent>
      <w:p>
        <w:pPr>
          <w:pStyle w:val="Footer"/>
          <w:rPr>
            <w:rStyle w:val="Pagenumber"/>
          </w:rPr>
        </w:pPr>
        <w:r>
          <w:rPr>
            <w:rStyle w:val="Pagenumber"/>
          </w:rPr>
          <w:fldChar w:fldCharType="begin"/>
        </w:r>
        <w:r>
          <w:rPr>
            <w:rStyle w:val="Pagenumber"/>
          </w:rPr>
          <w:instrText> PAGE </w:instrText>
        </w:r>
        <w:r>
          <w:rPr>
            <w:rStyle w:val="Pagenumber"/>
          </w:rPr>
          <w:fldChar w:fldCharType="separate"/>
        </w:r>
        <w:r>
          <w:rPr>
            <w:rStyle w:val="Pagenumber"/>
          </w:rPr>
          <w:t>3</w:t>
        </w:r>
        <w:r>
          <w:rPr>
            <w:rStyle w:val="Pagenumber"/>
          </w:rPr>
          <w:fldChar w:fldCharType="end"/>
        </w:r>
      </w:p>
    </w:sdtContent>
  </w:sdt>
  <w:p>
    <w:pPr>
      <w:pStyle w:val="Footer"/>
      <w:ind w:right="360" w:hanging="0"/>
      <w:rPr>
        <w:sz w:val="20"/>
        <w:szCs w:val="20"/>
      </w:rPr>
    </w:pPr>
    <w:r>
      <w:rPr>
        <w:sz w:val="20"/>
        <w:szCs w:val="20"/>
      </w:rPr>
      <w:t>Anthropology 104 | Reading Response 1</w:t>
    </w:r>
  </w:p>
  <w:p>
    <w:pPr>
      <w:pStyle w:val="Normal"/>
      <w:widowControl/>
      <w:bidi w:val="0"/>
      <w:spacing w:before="0" w:after="120"/>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km-K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aunPenh"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f47a8a"/>
    <w:pPr>
      <w:widowControl/>
      <w:bidi w:val="0"/>
      <w:spacing w:before="0" w:after="120"/>
      <w:jc w:val="left"/>
    </w:pPr>
    <w:rPr>
      <w:rFonts w:ascii="Cambria" w:hAnsi="Cambria" w:eastAsia="Times New Roman" w:cs="Times New Roman"/>
      <w:color w:val="auto"/>
      <w:kern w:val="0"/>
      <w:sz w:val="22"/>
      <w:szCs w:val="22"/>
      <w:lang w:val="en-US" w:eastAsia="en-US" w:bidi="ar-SA"/>
    </w:rPr>
  </w:style>
  <w:style w:type="paragraph" w:styleId="Heading1">
    <w:name w:val="Heading 1"/>
    <w:basedOn w:val="Normal"/>
    <w:next w:val="Normal"/>
    <w:link w:val="Heading1Char"/>
    <w:uiPriority w:val="9"/>
    <w:qFormat/>
    <w:rsid w:val="002b25f0"/>
    <w:pPr>
      <w:keepNext w:val="true"/>
      <w:keepLines/>
      <w:spacing w:before="240" w:after="120"/>
      <w:outlineLvl w:val="0"/>
    </w:pPr>
    <w:rPr>
      <w:rFonts w:ascii="Calibri Light" w:hAnsi="Calibri Light" w:eastAsia="" w:cs="MoolBoran"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440aff"/>
    <w:pPr>
      <w:keepNext w:val="true"/>
      <w:keepLines/>
      <w:pBdr>
        <w:top w:val="single" w:sz="4" w:space="1" w:color="2F5496"/>
        <w:bottom w:val="single" w:sz="4" w:space="1" w:color="2F5496"/>
      </w:pBdr>
      <w:shd w:val="pct10" w:color="auto" w:fill="auto"/>
      <w:spacing w:before="360" w:after="120"/>
      <w:jc w:val="center"/>
      <w:outlineLvl w:val="1"/>
    </w:pPr>
    <w:rPr>
      <w:rFonts w:ascii="Calibri Light" w:hAnsi="Calibri Light" w:eastAsia="" w:cs="MoolBoran"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rsid w:val="0045497e"/>
    <w:pPr>
      <w:keepNext w:val="true"/>
      <w:keepLines/>
      <w:spacing w:before="40" w:after="120"/>
      <w:outlineLvl w:val="2"/>
    </w:pPr>
    <w:rPr>
      <w:rFonts w:ascii="Calibri Light" w:hAnsi="Calibri Light" w:eastAsia="" w:cs="MoolBoran" w:asciiTheme="majorHAnsi" w:cstheme="majorBidi" w:eastAsiaTheme="majorEastAsia" w:hAnsiTheme="majorHAnsi"/>
      <w:color w:val="1F3763" w:themeColor="accent1" w:themeShade="7f"/>
      <w:sz w:val="24"/>
      <w:szCs w:val="24"/>
    </w:rPr>
  </w:style>
  <w:style w:type="paragraph" w:styleId="Heading4">
    <w:name w:val="Heading 4"/>
    <w:basedOn w:val="Normal"/>
    <w:next w:val="Normal"/>
    <w:link w:val="Heading4Char"/>
    <w:uiPriority w:val="9"/>
    <w:unhideWhenUsed/>
    <w:qFormat/>
    <w:rsid w:val="0036071c"/>
    <w:pPr>
      <w:keepNext w:val="true"/>
      <w:keepLines/>
      <w:spacing w:before="40" w:after="0"/>
      <w:outlineLvl w:val="3"/>
    </w:pPr>
    <w:rPr>
      <w:rFonts w:ascii="Calibri Light" w:hAnsi="Calibri Light" w:eastAsia="" w:cs="MoolBoran"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942ca3"/>
    <w:rPr/>
  </w:style>
  <w:style w:type="character" w:styleId="FooterChar" w:customStyle="1">
    <w:name w:val="Footer Char"/>
    <w:basedOn w:val="DefaultParagraphFont"/>
    <w:link w:val="Footer"/>
    <w:uiPriority w:val="99"/>
    <w:qFormat/>
    <w:rsid w:val="00942ca3"/>
    <w:rPr/>
  </w:style>
  <w:style w:type="character" w:styleId="Pagenumber">
    <w:name w:val="page number"/>
    <w:basedOn w:val="DefaultParagraphFont"/>
    <w:uiPriority w:val="99"/>
    <w:semiHidden/>
    <w:unhideWhenUsed/>
    <w:qFormat/>
    <w:rsid w:val="004d64b3"/>
    <w:rPr/>
  </w:style>
  <w:style w:type="character" w:styleId="Heading1Char" w:customStyle="1">
    <w:name w:val="Heading 1 Char"/>
    <w:basedOn w:val="DefaultParagraphFont"/>
    <w:link w:val="Heading1"/>
    <w:uiPriority w:val="9"/>
    <w:qFormat/>
    <w:rsid w:val="002b25f0"/>
    <w:rPr>
      <w:rFonts w:ascii="Calibri Light" w:hAnsi="Calibri Light" w:eastAsia="" w:cs="MoolBoran" w:asciiTheme="majorHAnsi" w:cstheme="majorBidi" w:eastAsiaTheme="majorEastAsia" w:hAnsiTheme="majorHAnsi"/>
      <w:color w:val="2F5496" w:themeColor="accent1" w:themeShade="bf"/>
      <w:sz w:val="32"/>
      <w:szCs w:val="32"/>
    </w:rPr>
  </w:style>
  <w:style w:type="character" w:styleId="Heading2Char" w:customStyle="1">
    <w:name w:val="Heading 2 Char"/>
    <w:basedOn w:val="DefaultParagraphFont"/>
    <w:link w:val="Heading2"/>
    <w:uiPriority w:val="9"/>
    <w:qFormat/>
    <w:rsid w:val="00440aff"/>
    <w:rPr>
      <w:rFonts w:ascii="Calibri Light" w:hAnsi="Calibri Light" w:eastAsia="" w:cs="MoolBoran" w:asciiTheme="majorHAnsi" w:cstheme="majorBidi" w:eastAsiaTheme="majorEastAsia" w:hAnsiTheme="majorHAnsi"/>
      <w:color w:val="2F5496" w:themeColor="accent1" w:themeShade="bf"/>
      <w:sz w:val="26"/>
      <w:szCs w:val="26"/>
      <w:shd w:fill="E5E5E5" w:val="clear"/>
    </w:rPr>
  </w:style>
  <w:style w:type="character" w:styleId="TitleChar" w:customStyle="1">
    <w:name w:val="Title Char"/>
    <w:basedOn w:val="DefaultParagraphFont"/>
    <w:link w:val="Title"/>
    <w:uiPriority w:val="10"/>
    <w:qFormat/>
    <w:rsid w:val="002b25f0"/>
    <w:rPr>
      <w:rFonts w:ascii="Calibri Light" w:hAnsi="Calibri Light" w:eastAsia="" w:cs="MoolBoran" w:asciiTheme="majorHAnsi" w:cstheme="majorBidi" w:eastAsiaTheme="majorEastAsia" w:hAnsiTheme="majorHAnsi"/>
      <w:spacing w:val="-10"/>
      <w:kern w:val="2"/>
      <w:sz w:val="56"/>
      <w:szCs w:val="56"/>
    </w:rPr>
  </w:style>
  <w:style w:type="character" w:styleId="Heading3Char" w:customStyle="1">
    <w:name w:val="Heading 3 Char"/>
    <w:basedOn w:val="DefaultParagraphFont"/>
    <w:link w:val="Heading3"/>
    <w:uiPriority w:val="9"/>
    <w:qFormat/>
    <w:rsid w:val="0045497e"/>
    <w:rPr>
      <w:rFonts w:ascii="Calibri Light" w:hAnsi="Calibri Light" w:eastAsia="" w:cs="MoolBoran" w:asciiTheme="majorHAnsi" w:cstheme="majorBidi" w:eastAsiaTheme="majorEastAsia" w:hAnsiTheme="majorHAnsi"/>
      <w:color w:val="1F3763" w:themeColor="accent1" w:themeShade="7f"/>
    </w:rPr>
  </w:style>
  <w:style w:type="character" w:styleId="SubtitleChar" w:customStyle="1">
    <w:name w:val="Subtitle Char"/>
    <w:basedOn w:val="DefaultParagraphFont"/>
    <w:link w:val="Subtitle"/>
    <w:uiPriority w:val="11"/>
    <w:qFormat/>
    <w:rsid w:val="00bb4d42"/>
    <w:rPr>
      <w:rFonts w:eastAsia="" w:eastAsiaTheme="minorEastAsia"/>
      <w:color w:val="5A5A5A" w:themeColor="text1" w:themeTint="a5"/>
      <w:spacing w:val="15"/>
      <w:lang w:bidi="km-KH"/>
    </w:rPr>
  </w:style>
  <w:style w:type="character" w:styleId="Annotationreference">
    <w:name w:val="annotation reference"/>
    <w:basedOn w:val="DefaultParagraphFont"/>
    <w:uiPriority w:val="99"/>
    <w:semiHidden/>
    <w:unhideWhenUsed/>
    <w:qFormat/>
    <w:rsid w:val="00ff4ac7"/>
    <w:rPr>
      <w:sz w:val="16"/>
      <w:szCs w:val="16"/>
    </w:rPr>
  </w:style>
  <w:style w:type="character" w:styleId="CommentTextChar" w:customStyle="1">
    <w:name w:val="Comment Text Char"/>
    <w:basedOn w:val="DefaultParagraphFont"/>
    <w:link w:val="CommentText"/>
    <w:uiPriority w:val="99"/>
    <w:qFormat/>
    <w:rsid w:val="00ff4ac7"/>
    <w:rPr>
      <w:sz w:val="20"/>
      <w:szCs w:val="20"/>
    </w:rPr>
  </w:style>
  <w:style w:type="character" w:styleId="CommentSubjectChar" w:customStyle="1">
    <w:name w:val="Comment Subject Char"/>
    <w:basedOn w:val="CommentTextChar"/>
    <w:link w:val="CommentSubject"/>
    <w:uiPriority w:val="99"/>
    <w:semiHidden/>
    <w:qFormat/>
    <w:rsid w:val="00ff4ac7"/>
    <w:rPr>
      <w:b/>
      <w:bCs/>
      <w:sz w:val="20"/>
      <w:szCs w:val="20"/>
    </w:rPr>
  </w:style>
  <w:style w:type="character" w:styleId="BalloonTextChar" w:customStyle="1">
    <w:name w:val="Balloon Text Char"/>
    <w:basedOn w:val="DefaultParagraphFont"/>
    <w:link w:val="BalloonText"/>
    <w:uiPriority w:val="99"/>
    <w:semiHidden/>
    <w:qFormat/>
    <w:rsid w:val="00ff4ac7"/>
    <w:rPr>
      <w:rFonts w:ascii="Times New Roman" w:hAnsi="Times New Roman" w:cs="Times New Roman"/>
      <w:sz w:val="18"/>
      <w:szCs w:val="18"/>
    </w:rPr>
  </w:style>
  <w:style w:type="character" w:styleId="Heading4Char" w:customStyle="1">
    <w:name w:val="Heading 4 Char"/>
    <w:basedOn w:val="DefaultParagraphFont"/>
    <w:link w:val="Heading4"/>
    <w:uiPriority w:val="9"/>
    <w:qFormat/>
    <w:rsid w:val="0036071c"/>
    <w:rPr>
      <w:rFonts w:ascii="Calibri Light" w:hAnsi="Calibri Light" w:eastAsia="" w:cs="MoolBoran" w:asciiTheme="majorHAnsi" w:cstheme="majorBidi" w:eastAsiaTheme="majorEastAsia" w:hAnsiTheme="majorHAnsi"/>
      <w:i/>
      <w:iCs/>
      <w:color w:val="2F5496" w:themeColor="accent1" w:themeShade="bf"/>
      <w:sz w:val="22"/>
      <w:szCs w:val="22"/>
    </w:rPr>
  </w:style>
  <w:style w:type="paragraph" w:styleId="Heading">
    <w:name w:val="Heading"/>
    <w:basedOn w:val="Normal"/>
    <w:next w:val="TextBody"/>
    <w:qFormat/>
    <w:pPr>
      <w:keepNext w:val="true"/>
      <w:spacing w:before="240" w:after="120"/>
    </w:pPr>
    <w:rPr>
      <w:rFonts w:ascii="Liberation Sans" w:hAnsi="Liberation Sans" w:eastAsia="Google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942ca3"/>
    <w:pPr>
      <w:tabs>
        <w:tab w:val="clear" w:pos="720"/>
        <w:tab w:val="center" w:pos="4680" w:leader="none"/>
        <w:tab w:val="right" w:pos="9360" w:leader="none"/>
      </w:tabs>
    </w:pPr>
    <w:rPr>
      <w:rFonts w:ascii="Calibri" w:hAnsi="Calibri" w:eastAsia="Calibri" w:cs="DaunPenh" w:asciiTheme="minorHAnsi" w:cstheme="minorBidi" w:eastAsiaTheme="minorHAnsi" w:hAnsiTheme="minorHAnsi"/>
    </w:rPr>
  </w:style>
  <w:style w:type="paragraph" w:styleId="Footer">
    <w:name w:val="Footer"/>
    <w:basedOn w:val="Normal"/>
    <w:link w:val="FooterChar"/>
    <w:uiPriority w:val="99"/>
    <w:unhideWhenUsed/>
    <w:rsid w:val="00942ca3"/>
    <w:pPr>
      <w:tabs>
        <w:tab w:val="clear" w:pos="720"/>
        <w:tab w:val="center" w:pos="4680" w:leader="none"/>
        <w:tab w:val="right" w:pos="9360" w:leader="none"/>
      </w:tabs>
    </w:pPr>
    <w:rPr>
      <w:rFonts w:ascii="Calibri" w:hAnsi="Calibri" w:eastAsia="Calibri" w:cs="DaunPenh" w:asciiTheme="minorHAnsi" w:cstheme="minorBidi" w:eastAsiaTheme="minorHAnsi" w:hAnsiTheme="minorHAnsi"/>
    </w:rPr>
  </w:style>
  <w:style w:type="paragraph" w:styleId="Title">
    <w:name w:val="Title"/>
    <w:basedOn w:val="Normal"/>
    <w:next w:val="Normal"/>
    <w:link w:val="TitleChar"/>
    <w:uiPriority w:val="10"/>
    <w:qFormat/>
    <w:rsid w:val="002b25f0"/>
    <w:pPr>
      <w:spacing w:before="0" w:after="120"/>
      <w:contextualSpacing/>
    </w:pPr>
    <w:rPr>
      <w:rFonts w:ascii="Calibri Light" w:hAnsi="Calibri Light" w:eastAsia="" w:cs="MoolBor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b4d42"/>
    <w:pPr>
      <w:spacing w:before="0" w:after="160"/>
    </w:pPr>
    <w:rPr>
      <w:rFonts w:ascii="Calibri" w:hAnsi="Calibri" w:eastAsia="" w:cs="DaunPenh" w:asciiTheme="minorHAnsi" w:cstheme="minorBidi" w:eastAsiaTheme="minorEastAsia" w:hAnsiTheme="minorHAnsi"/>
      <w:color w:val="5A5A5A" w:themeColor="text1" w:themeTint="a5"/>
      <w:spacing w:val="15"/>
      <w:sz w:val="24"/>
      <w:szCs w:val="24"/>
      <w:lang w:bidi="km-KH"/>
    </w:rPr>
  </w:style>
  <w:style w:type="paragraph" w:styleId="ListParagraph">
    <w:name w:val="List Paragraph"/>
    <w:basedOn w:val="Normal"/>
    <w:uiPriority w:val="34"/>
    <w:qFormat/>
    <w:rsid w:val="003042b3"/>
    <w:pPr>
      <w:spacing w:before="0" w:after="120"/>
      <w:ind w:left="720" w:hanging="0"/>
      <w:contextualSpacing/>
    </w:pPr>
    <w:rPr>
      <w:rFonts w:ascii="Calibri" w:hAnsi="Calibri" w:eastAsia="Calibri" w:cs="DaunPenh" w:asciiTheme="minorHAnsi" w:cstheme="minorBidi" w:eastAsiaTheme="minorHAnsi" w:hAnsiTheme="minorHAnsi"/>
    </w:rPr>
  </w:style>
  <w:style w:type="paragraph" w:styleId="Annotationtext">
    <w:name w:val="annotation text"/>
    <w:basedOn w:val="Normal"/>
    <w:link w:val="CommentTextChar"/>
    <w:uiPriority w:val="99"/>
    <w:unhideWhenUsed/>
    <w:qFormat/>
    <w:rsid w:val="00ff4ac7"/>
    <w:pPr/>
    <w:rPr>
      <w:rFonts w:ascii="Calibri" w:hAnsi="Calibri" w:eastAsia="Calibri" w:cs="DaunPenh" w:asciiTheme="minorHAnsi" w:cstheme="minorBidi" w:eastAsiaTheme="minorHAnsi" w:hAnsiTheme="minorHAnsi"/>
      <w:sz w:val="20"/>
      <w:szCs w:val="20"/>
    </w:rPr>
  </w:style>
  <w:style w:type="paragraph" w:styleId="Annotationsubject">
    <w:name w:val="annotation subject"/>
    <w:basedOn w:val="Annotationtext"/>
    <w:next w:val="Annotationtext"/>
    <w:link w:val="CommentSubjectChar"/>
    <w:uiPriority w:val="99"/>
    <w:semiHidden/>
    <w:unhideWhenUsed/>
    <w:qFormat/>
    <w:rsid w:val="00ff4ac7"/>
    <w:pPr/>
    <w:rPr>
      <w:b/>
      <w:bCs/>
    </w:rPr>
  </w:style>
  <w:style w:type="paragraph" w:styleId="BalloonText">
    <w:name w:val="Balloon Text"/>
    <w:basedOn w:val="Normal"/>
    <w:link w:val="BalloonTextChar"/>
    <w:uiPriority w:val="99"/>
    <w:semiHidden/>
    <w:unhideWhenUsed/>
    <w:qFormat/>
    <w:rsid w:val="00ff4ac7"/>
    <w:pPr/>
    <w:rPr>
      <w:rFonts w:eastAsia="Calibri" w:eastAsiaTheme="minorHAns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233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LibreOffice/7.2.5.2.0$Linux_X86_64 LibreOffice_project/20$Build-2</Application>
  <AppVersion>15.0000</AppVersion>
  <Pages>3</Pages>
  <Words>854</Words>
  <Characters>4443</Characters>
  <CharactersWithSpaces>5279</CharactersWithSpaces>
  <Paragraphs>32</Paragraphs>
  <Company>University of Wisconsin-Madison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2019-08-21T15:44:00Z</dcterms:created>
  <dc:creator>Daniel Pell</dc:creator>
  <dc:description/>
  <dc:language>en-US</dc:language>
  <cp:lastModifiedBy/>
  <dcterms:modified xsi:type="dcterms:W3CDTF">2022-01-25T11:34:38Z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