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Андреева</w:t>
      </w:r>
      <w:r>
        <w:t xml:space="preserve"> </w:t>
      </w:r>
      <w:r>
        <w:t xml:space="preserve">Софья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программ лабораторной работы № 9, перейдем в него и создадим файл lab09-1.asm.Введем в файл lab09-1.asm текст программы из листинга 9.1.Создадим исполняемый файл и запустим его(рис. ??).</w:t>
      </w:r>
    </w:p>
    <w:p>
      <w:pPr>
        <w:pStyle w:val="CaptionedFigure"/>
      </w:pPr>
      <w:r>
        <w:drawing>
          <wp:inline>
            <wp:extent cx="3733800" cy="714114"/>
            <wp:effectExtent b="0" l="0" r="0" t="0"/>
            <wp:docPr descr="Результат работы файла lab09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файла lab09-1.asm</w:t>
      </w:r>
    </w:p>
    <w:p>
      <w:pPr>
        <w:pStyle w:val="BodyText"/>
      </w:pPr>
      <w:r>
        <w:t xml:space="preserve">Изменим программу, добавив подпрограмму _subcalcul в подпрограмму _calcul, для вычисления выражения f(g(x)), где x вводится с клавиатуры, f(x)=2x+7, g(x)=3x-1.Переменная x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экран.(рис. ??).</w:t>
      </w:r>
    </w:p>
    <w:p>
      <w:pPr>
        <w:pStyle w:val="CaptionedFigure"/>
      </w:pPr>
      <w:r>
        <w:drawing>
          <wp:inline>
            <wp:extent cx="3733800" cy="3421947"/>
            <wp:effectExtent b="0" l="0" r="0" t="0"/>
            <wp:docPr descr="Измененный файл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файл</w:t>
      </w:r>
    </w:p>
    <w:p>
      <w:pPr>
        <w:pStyle w:val="BodyText"/>
      </w:pPr>
      <w:r>
        <w:t xml:space="preserve">Создадим исполняемый файл и запустим его.Всё получилось (рис. ??).</w:t>
      </w:r>
    </w:p>
    <w:p>
      <w:pPr>
        <w:pStyle w:val="CaptionedFigure"/>
      </w:pPr>
      <w:r>
        <w:drawing>
          <wp:inline>
            <wp:extent cx="3733800" cy="819489"/>
            <wp:effectExtent b="0" l="0" r="0" t="0"/>
            <wp:docPr descr="Запуск измененного файл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измененного файла</w:t>
      </w:r>
    </w:p>
    <w:p>
      <w:pPr>
        <w:pStyle w:val="BodyText"/>
      </w:pPr>
      <w:r>
        <w:t xml:space="preserve">Создадим файл lab09-2.asm и введем в него текст программы из листинга 9.2.Получим исполняемый файл,добавив для работы с GDB отладочную информацию, трансляцию программ проводим с ключом -g.Загрузим исполняемый файл в отладчик gdb и проверим работу программы, запустив ее в оболочке GDB с помощью команды run(рис. ??).</w:t>
      </w:r>
    </w:p>
    <w:p>
      <w:pPr>
        <w:pStyle w:val="CaptionedFigure"/>
      </w:pPr>
      <w:r>
        <w:drawing>
          <wp:inline>
            <wp:extent cx="3733800" cy="2384408"/>
            <wp:effectExtent b="0" l="0" r="0" t="0"/>
            <wp:docPr descr="Результат работы файла lab09-2.asm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файла lab09-2.asm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её.(рис. ??).</w:t>
      </w:r>
    </w:p>
    <w:p>
      <w:pPr>
        <w:pStyle w:val="CaptionedFigure"/>
      </w:pPr>
      <w:r>
        <w:drawing>
          <wp:inline>
            <wp:extent cx="3733800" cy="964565"/>
            <wp:effectExtent b="0" l="0" r="0" t="0"/>
            <wp:docPr descr="Брейкпоинт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Брейкпоинт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_start(рис. ??).</w:t>
      </w:r>
    </w:p>
    <w:p>
      <w:pPr>
        <w:pStyle w:val="CaptionedFigure"/>
      </w:pPr>
      <w:r>
        <w:drawing>
          <wp:inline>
            <wp:extent cx="3733800" cy="1944817"/>
            <wp:effectExtent b="0" l="0" r="0" t="0"/>
            <wp:docPr descr="Дисассимилированный код программы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intel(рис. ??).</w:t>
      </w:r>
    </w:p>
    <w:p>
      <w:pPr>
        <w:pStyle w:val="CaptionedFigure"/>
      </w:pPr>
      <w:r>
        <w:drawing>
          <wp:inline>
            <wp:extent cx="3733800" cy="2628982"/>
            <wp:effectExtent b="0" l="0" r="0" t="0"/>
            <wp:docPr descr="Oтображение команд с Intel’овским синтаксисом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Oтображение команд с Intel’овским синтаксисом</w:t>
      </w:r>
    </w:p>
    <w:p>
      <w:pPr>
        <w:pStyle w:val="BodyText"/>
      </w:pPr>
      <w:r>
        <w:t xml:space="preserve">Pазличия отображения синтаксиса машинных команд в режимах ATT и Intel: противоположное расположение операнда-источника и операнда-приемника (в Intel - приемник, источник, а в ATT - источник, приемник); в ATT регистры пишутся после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, а непосредственные операнды после</w:t>
      </w:r>
      <w:r>
        <w:t xml:space="preserve"> </w:t>
      </w:r>
      <w:r>
        <w:t xml:space="preserve">‘</w:t>
      </w:r>
      <w:r>
        <w:t xml:space="preserve">$</w:t>
      </w:r>
      <w:r>
        <w:t xml:space="preserve">’</w:t>
      </w:r>
      <w:r>
        <w:t xml:space="preserve">, в синтаксисе Intel операнды никак не помечаются.</w:t>
      </w:r>
    </w:p>
    <w:p>
      <w:pPr>
        <w:pStyle w:val="BodyText"/>
      </w:pPr>
      <w:r>
        <w:t xml:space="preserve">Включим режим псевдографики для более удобного анализа программы(рис. ??).</w:t>
      </w:r>
    </w:p>
    <w:p>
      <w:pPr>
        <w:pStyle w:val="CaptionedFigure"/>
      </w:pPr>
      <w:r>
        <w:drawing>
          <wp:inline>
            <wp:extent cx="3733800" cy="1884027"/>
            <wp:effectExtent b="0" l="0" r="0" t="0"/>
            <wp:docPr descr="Pежим псевдографики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Pежим псевдографики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 Проверим это с помощью команды info breakpoints(рис. ??) .</w:t>
      </w:r>
    </w:p>
    <w:p>
      <w:pPr>
        <w:pStyle w:val="CaptionedFigure"/>
      </w:pPr>
      <w:r>
        <w:drawing>
          <wp:inline>
            <wp:extent cx="3733800" cy="676001"/>
            <wp:effectExtent b="0" l="0" r="0" t="0"/>
            <wp:docPr descr="info breakpoints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info breakpoints</w:t>
      </w:r>
    </w:p>
    <w:p>
      <w:pPr>
        <w:pStyle w:val="BodyText"/>
      </w:pPr>
      <w:r>
        <w:t xml:space="preserve">Установим еще одну точку останова по адресу предпоследней инструкции.Посмотрим информацию о всех установленных точках останова(рис. ??).</w:t>
      </w:r>
    </w:p>
    <w:p>
      <w:pPr>
        <w:pStyle w:val="CaptionedFigure"/>
      </w:pPr>
      <w:r>
        <w:drawing>
          <wp:inline>
            <wp:extent cx="3733800" cy="992691"/>
            <wp:effectExtent b="0" l="0" r="0" t="0"/>
            <wp:docPr descr="Установка точки останов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Выполним 5 инструкций с помощью команды stepi и проследим за изменением значений регистров.В результате изменяются значения регистров eax, ebx, ecx, edx (рис. ??).</w:t>
      </w:r>
    </w:p>
    <w:p>
      <w:pPr>
        <w:pStyle w:val="CaptionedFigure"/>
      </w:pPr>
      <w:r>
        <w:drawing>
          <wp:inline>
            <wp:extent cx="3733800" cy="2721181"/>
            <wp:effectExtent b="0" l="0" r="0" t="0"/>
            <wp:docPr descr="изменение значений регистров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</w:t>
      </w:r>
    </w:p>
    <w:p>
      <w:pPr>
        <w:pStyle w:val="BodyText"/>
      </w:pPr>
      <w:r>
        <w:t xml:space="preserve">Посмотрели значения переменных msg1 и msg2, причем адрес памяти msg1 задали по имени переменной, а адрес памяти msg2 вписали вручную, взяв его из дисассемблированного кода программы (рис. ??).</w:t>
      </w:r>
    </w:p>
    <w:p>
      <w:pPr>
        <w:pStyle w:val="CaptionedFigure"/>
      </w:pPr>
      <w:r>
        <w:drawing>
          <wp:inline>
            <wp:extent cx="3733800" cy="672217"/>
            <wp:effectExtent b="0" l="0" r="0" t="0"/>
            <wp:docPr descr="Значения переменных msg1 и msg2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переменных msg1 и msg2</w:t>
      </w:r>
    </w:p>
    <w:p>
      <w:pPr>
        <w:pStyle w:val="BodyText"/>
      </w:pPr>
      <w:r>
        <w:t xml:space="preserve">С помощью команды set заменили в msg1 первый символ, в переменной msg2 - второй (рис. ??).</w:t>
      </w:r>
    </w:p>
    <w:p>
      <w:pPr>
        <w:pStyle w:val="CaptionedFigure"/>
      </w:pPr>
      <w:r>
        <w:drawing>
          <wp:inline>
            <wp:extent cx="3733800" cy="896909"/>
            <wp:effectExtent b="0" l="0" r="0" t="0"/>
            <wp:docPr descr="Kомандa set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Kомандa set</w:t>
      </w:r>
    </w:p>
    <w:p>
      <w:pPr>
        <w:pStyle w:val="BodyText"/>
      </w:pPr>
      <w:r>
        <w:t xml:space="preserve">Выведем значения регистра edx в десятичном, шестнадцатеричном и двоичном формате, соответственно (рис. ??).</w:t>
      </w:r>
    </w:p>
    <w:p>
      <w:pPr>
        <w:pStyle w:val="CaptionedFigure"/>
      </w:pPr>
      <w:r>
        <w:drawing>
          <wp:inline>
            <wp:extent cx="2540000" cy="1714500"/>
            <wp:effectExtent b="0" l="0" r="0" t="0"/>
            <wp:docPr descr="Значения регистра edx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регистра edx</w:t>
      </w:r>
    </w:p>
    <w:p>
      <w:pPr>
        <w:pStyle w:val="BodyText"/>
      </w:pPr>
      <w:r>
        <w:t xml:space="preserve">Использовав команду set изменили значение регистра ebx сначала на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затем на число 2, и сравнили вывод значения регистра в десятичном формате. В результате присвоения регистра значение символа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выводится число 50, что соответствует символу в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в таблице ASCII (рис. ??).</w:t>
      </w:r>
    </w:p>
    <w:p>
      <w:pPr>
        <w:pStyle w:val="CaptionedFigure"/>
      </w:pPr>
      <w:r>
        <w:drawing>
          <wp:inline>
            <wp:extent cx="2540000" cy="1714500"/>
            <wp:effectExtent b="0" l="0" r="0" t="0"/>
            <wp:docPr descr="Значения регистра ebx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регистра ebx</w:t>
      </w:r>
    </w:p>
    <w:p>
      <w:pPr>
        <w:pStyle w:val="BodyText"/>
      </w:pPr>
      <w:r>
        <w:t xml:space="preserve">Затем завершили выполнение программы командой continue (сокращенно c), и вышли из GDB по команде quit.</w:t>
      </w:r>
    </w:p>
    <w:p>
      <w:pPr>
        <w:pStyle w:val="BodyText"/>
      </w:pPr>
      <w:r>
        <w:t xml:space="preserve">Для примера обработки аргментов командоной строки в GDB скопировали файл lab8-2.asm из Лабораторной работы №8 (программа выводит на экран аргументы командной строки) в файл lab9-3.asm, создали исполняемый файл и запустили в GDB с ключом —args.Установили точку останова перед первой инструкцией в программе и запустили ее (рис. ??).</w:t>
      </w:r>
    </w:p>
    <w:p>
      <w:pPr>
        <w:pStyle w:val="CaptionedFigure"/>
      </w:pPr>
      <w:r>
        <w:drawing>
          <wp:inline>
            <wp:extent cx="3733800" cy="2095718"/>
            <wp:effectExtent b="0" l="0" r="0" t="0"/>
            <wp:docPr descr="Работа файла lab9-3.asm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 lab9-3.asm</w:t>
      </w:r>
    </w:p>
    <w:p>
      <w:pPr>
        <w:pStyle w:val="BodyText"/>
      </w:pPr>
      <w:r>
        <w:t xml:space="preserve">Проверила адрес вершины стека и убедилась что там хранится 5 элементов (рис. ??).</w:t>
      </w:r>
    </w:p>
    <w:p>
      <w:pPr>
        <w:pStyle w:val="CaptionedFigure"/>
      </w:pPr>
      <w:r>
        <w:drawing>
          <wp:inline>
            <wp:extent cx="3733800" cy="660245"/>
            <wp:effectExtent b="0" l="0" r="0" t="0"/>
            <wp:docPr descr="Адрес вершины стека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Я посмотрела все позиции стека.В первом хранится адрес, в остальных хранятся элементы. Элементы расположены с интервалом в 4 единицы, так как стек может хранить до 4 байт:каждый элемент стека занимает 4 байта, поэтому для получения следующего элемента стека мы добавляем 4 к адресу вершины (рис. ??).</w:t>
      </w:r>
    </w:p>
    <w:p>
      <w:pPr>
        <w:pStyle w:val="CaptionedFigure"/>
      </w:pPr>
      <w:r>
        <w:drawing>
          <wp:inline>
            <wp:extent cx="3733800" cy="1569665"/>
            <wp:effectExtent b="0" l="0" r="0" t="0"/>
            <wp:docPr descr="Все позиции стека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Все позиции стека</w:t>
      </w:r>
    </w:p>
    <w:bookmarkEnd w:id="75"/>
    <w:bookmarkStart w:id="88" w:name="задание-для-самостоятельной-работы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работы.</w:t>
      </w:r>
    </w:p>
    <w:p>
      <w:pPr>
        <w:pStyle w:val="FirstParagraph"/>
      </w:pPr>
      <w:r>
        <w:t xml:space="preserve">1.Преобразуем программу из лабораторной работы №8 (Задание №1 для самостоятельной работы), реализовав вычисление значения функции f(x) как подпрограмму.Запустим файл.Все исполнилось корректно(рис. ??).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f(x)=15*x-9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вызываем подпрограмму для вычисления f(x)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промежуточной сумме</w:t>
      </w:r>
      <w:r>
        <w:br/>
      </w:r>
      <w:r>
        <w:rPr>
          <w:rStyle w:val="CommentTok"/>
        </w:rPr>
        <w:t xml:space="preserve">; след. аргумент `esi=esi+eax`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  <w:r>
        <w:br/>
      </w:r>
      <w:r>
        <w:br/>
      </w:r>
      <w:r>
        <w:rPr>
          <w:rStyle w:val="FunctionTok"/>
        </w:rPr>
        <w:t xml:space="preserve">_calcul: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подпрограмма для вычисления f(x)=15*x-9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br/>
      </w:r>
      <w:r>
        <w:rPr>
          <w:rStyle w:val="ControlFlowTok"/>
        </w:rPr>
        <w:t xml:space="preserve">ret</w:t>
      </w:r>
    </w:p>
    <w:p>
      <w:pPr>
        <w:pStyle w:val="CaptionedFigure"/>
      </w:pPr>
      <w:r>
        <w:drawing>
          <wp:inline>
            <wp:extent cx="3733800" cy="909917"/>
            <wp:effectExtent b="0" l="0" r="0" t="0"/>
            <wp:docPr descr="Программа вычисления значения функции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вычисления значения функции</w:t>
      </w:r>
    </w:p>
    <w:p>
      <w:pPr>
        <w:pStyle w:val="BodyText"/>
      </w:pPr>
      <w:r>
        <w:t xml:space="preserve">2.Создадим файл с текстом из листинга 9.3, где приведена программа вычисления выражения (3 + 2) * 4 + 5. При запуске данная программа дает неверный результат(рис. ??).</w:t>
      </w:r>
    </w:p>
    <w:p>
      <w:pPr>
        <w:pStyle w:val="CaptionedFigure"/>
      </w:pPr>
      <w:r>
        <w:drawing>
          <wp:inline>
            <wp:extent cx="3733800" cy="786615"/>
            <wp:effectExtent b="0" l="0" r="0" t="0"/>
            <wp:docPr descr="Запуск файла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Проанализировали с помощью отладичка GDB изменение значений регистров, чтобы найти ошибку. Установили брейкпоинт b _start, включили режим псевдографики и начали поочердно выполнять команды и следить за значениями регистров. Первая ошибка - результат 3+2=5 записан в регистре ebx (команда add ebx, eax), но команда mul всегда перемножает значение регистра eax с указанным сомножителем, поэтому mul ecx дает неверный результат: (3+2)*4=5. Затем на убеждении, что регистр ebx содержит корректный результат вычислений, к нему добавляется число 5, результат запоминается в регистре edi, а затем выводится (рис. ??).</w:t>
      </w:r>
    </w:p>
    <w:p>
      <w:pPr>
        <w:pStyle w:val="CaptionedFigure"/>
      </w:pPr>
      <w:r>
        <w:drawing>
          <wp:inline>
            <wp:extent cx="3733800" cy="2927114"/>
            <wp:effectExtent b="0" l="0" r="0" t="0"/>
            <wp:docPr descr="Поиск ошибок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ошибок</w:t>
      </w:r>
    </w:p>
    <w:p>
      <w:pPr>
        <w:pStyle w:val="BodyText"/>
      </w:pPr>
      <w:r>
        <w:t xml:space="preserve">Исправим текст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CommentTok"/>
        </w:rPr>
        <w:t xml:space="preserve">; ——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CommentTok"/>
        </w:rPr>
        <w:t xml:space="preserve">; ——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Запустим файл.Все выполнилось корректно.(рис. ??).</w:t>
      </w:r>
    </w:p>
    <w:p>
      <w:pPr>
        <w:pStyle w:val="CaptionedFigure"/>
      </w:pPr>
      <w:r>
        <w:drawing>
          <wp:inline>
            <wp:extent cx="3733800" cy="608725"/>
            <wp:effectExtent b="0" l="0" r="0" t="0"/>
            <wp:docPr descr="Запуск файла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подпрограмм и познакомилась с методами отладки при помощи GDB и его основными возможностями.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Андреева Софья Владимировна</dc:creator>
  <dc:language>ru-RU</dc:language>
  <cp:keywords/>
  <dcterms:created xsi:type="dcterms:W3CDTF">2023-12-09T05:12:55Z</dcterms:created>
  <dcterms:modified xsi:type="dcterms:W3CDTF">2023-12-09T05:12:55Z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