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EE8C15" w14:textId="0591F356" w:rsidR="005A703A" w:rsidRPr="005A703A" w:rsidRDefault="005A703A" w:rsidP="005A703A">
      <w:r w:rsidRPr="005A703A">
        <w:rPr>
          <w:b/>
          <w:bCs/>
        </w:rPr>
        <w:t>Supriya Menon</w:t>
      </w:r>
      <w:r w:rsidRPr="005A703A">
        <w:t xml:space="preserve"> is a seasoned professional with over 30 years of rich </w:t>
      </w:r>
      <w:r w:rsidR="000A4777">
        <w:t xml:space="preserve">Sales </w:t>
      </w:r>
      <w:r w:rsidRPr="005A703A">
        <w:t>experience across diverse training verticals. Known for her strategic acumen in large account management, networking, and relationship building, Supriya has spent her career developing high-performing, collaborative teams and driving value for diverse corporate ecosystems.</w:t>
      </w:r>
    </w:p>
    <w:p w14:paraId="7980BEC4" w14:textId="6C89F63A" w:rsidR="005A703A" w:rsidRPr="005A703A" w:rsidRDefault="005A703A" w:rsidP="005A703A">
      <w:r w:rsidRPr="005A703A">
        <w:t xml:space="preserve">As a Consultant at </w:t>
      </w:r>
      <w:proofErr w:type="spellStart"/>
      <w:r w:rsidRPr="005A703A">
        <w:rPr>
          <w:b/>
          <w:bCs/>
        </w:rPr>
        <w:t>Worqsense</w:t>
      </w:r>
      <w:proofErr w:type="spellEnd"/>
      <w:r w:rsidRPr="005A703A">
        <w:t xml:space="preserve">, she brings invaluable, ground-level expertise to the team, having served for several years as an Internal Committee (IC) Member and Chairperson </w:t>
      </w:r>
      <w:r>
        <w:t>during her past tenure</w:t>
      </w:r>
      <w:r w:rsidRPr="005A703A">
        <w:t>. This deep, firsthand experience in managing complex workplace compliance issues allows her to offer highly practical, real-world insights. Supriya leverages her extensive understanding of organizational mechanics and corporate learning to champion specialized capacity-building programmes, dedicated to helping enterprises foster safer, empathetic, and fully compliant workplaces.</w:t>
      </w:r>
    </w:p>
    <w:p w14:paraId="734F9BF1" w14:textId="00AEBD9E" w:rsidR="004434F9" w:rsidRDefault="008D587D">
      <w:r>
        <w:rPr>
          <w:noProof/>
        </w:rPr>
        <w:drawing>
          <wp:inline distT="0" distB="0" distL="0" distR="0" wp14:anchorId="4434C214" wp14:editId="40968888">
            <wp:extent cx="2596605" cy="2867025"/>
            <wp:effectExtent l="0" t="0" r="0" b="0"/>
            <wp:docPr id="1615597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7156" cy="2867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434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3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03A"/>
    <w:rsid w:val="000A4777"/>
    <w:rsid w:val="002245D8"/>
    <w:rsid w:val="004434F9"/>
    <w:rsid w:val="004840BF"/>
    <w:rsid w:val="005A703A"/>
    <w:rsid w:val="0086771B"/>
    <w:rsid w:val="008D5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87EB2"/>
  <w15:chartTrackingRefBased/>
  <w15:docId w15:val="{2630B655-FBCD-4AAE-8220-D12146737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0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0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0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0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0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0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0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0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0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0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0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0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0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0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0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0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0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0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0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0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0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0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0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0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0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0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805</Characters>
  <Application>Microsoft Office Word</Application>
  <DocSecurity>0</DocSecurity>
  <Lines>14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Bathija</dc:creator>
  <cp:keywords/>
  <dc:description/>
  <cp:lastModifiedBy>Sreevidya Varma</cp:lastModifiedBy>
  <cp:revision>2</cp:revision>
  <dcterms:created xsi:type="dcterms:W3CDTF">2026-07-26T23:25:00Z</dcterms:created>
  <dcterms:modified xsi:type="dcterms:W3CDTF">2026-07-26T23:25:00Z</dcterms:modified>
</cp:coreProperties>
</file>