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Corps"/>
        <w:bidi w:val="0"/>
      </w:pPr>
      <w:r>
        <w:rPr>
          <w:rtl w:val="0"/>
        </w:rPr>
        <w:t xml:space="preserve">Task 1.2 </w:t>
      </w:r>
      <w:r>
        <w:br w:type="textWrapping"/>
        <w:br w:type="textWrapping"/>
      </w:r>
      <w:r>
        <w:rPr>
          <w:rtl w:val="0"/>
        </w:rPr>
        <w:t>The integrity and the authenticity of the file can be assured with an hash function and a combination asymmetric encryption as we have seen in the course.</w:t>
      </w:r>
      <w:r>
        <w:br w:type="textWrapping"/>
      </w:r>
      <w:r>
        <w:rPr>
          <w:rtl w:val="0"/>
        </w:rPr>
        <w:t xml:space="preserve">The sender sends 2 messages, the first has been hashed and then encrypted with the private key of the sender. The second has been encrypted with the Public key of the receiver. </w:t>
      </w:r>
      <w:r>
        <w:br w:type="textWrapping"/>
      </w:r>
      <w:r>
        <w:rPr>
          <w:rtl w:val="0"/>
        </w:rPr>
        <w:t>The receiver can check the integrity and authenticity by decrypting the hashed message with the public key of the send, and check if it</w:t>
      </w:r>
      <w:r>
        <w:rPr>
          <w:rtl w:val="0"/>
        </w:rPr>
        <w:t>’</w:t>
      </w:r>
      <w:r>
        <w:rPr>
          <w:rtl w:val="0"/>
        </w:rPr>
        <w:t>s equal to the message he received, decrypted with his own private key and hashed with the same function. If the two hashed messages are the same then all is fulfilled.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152400</wp:posOffset>
            </wp:positionV>
            <wp:extent cx="6120057" cy="179223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7922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t xml:space="preserve"> </w:t>
        <w:br w:type="textWrapping"/>
        <w:br w:type="textWrapping"/>
        <w:br w:type="textWrapping"/>
      </w:r>
      <w:r>
        <w:rPr>
          <w:rtl w:val="0"/>
        </w:rPr>
        <w:t xml:space="preserve">The sender could not deny he has sent the message because he has encrypted the hash message with his own private key that has been decrypted with the public key. </w: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