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MFTitle"/>
        <w:jc w:val="left"/>
      </w:pPr>
      <w:r>
        <w:rPr>
          <w:b/>
        </w:rPr>
        <w:t>Intito MasterFlow</w:t>
        <w:br/>
      </w:r>
      <w:r>
        <w:rPr>
          <w:b w:val="0"/>
          <w:color w:val="475569"/>
          <w:sz w:val="28"/>
        </w:rPr>
        <w:t>Fullständigt blueprint för ett MDM-ramverk i Planning Analytics / TM1</w:t>
      </w:r>
    </w:p>
    <w:p>
      <w:pPr/>
      <w:r>
        <w:t>Version 1.0  •  Blueprintpaket för implementation, drift och governance</w:t>
      </w:r>
    </w:p>
    <w:p>
      <w:r>
        <w:drawing>
          <wp:inline xmlns:a="http://schemas.openxmlformats.org/drawingml/2006/main" xmlns:pic="http://schemas.openxmlformats.org/drawingml/2006/picture">
            <wp:extent cx="6217920" cy="379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 1. Arkitekturöversikt för Intito MasterFlow.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312"/>
      </w:tblGrid>
      <w:tr>
        <w:tc>
          <w:tcPr>
            <w:tcW w:type="dxa" w:w="3362"/>
            <w:shd w:fill="EAF4FB"/>
            <w:vAlign w:val="center"/>
          </w:tcPr>
          <w:p>
            <w:r>
              <w:rPr>
                <w:b/>
                <w:color w:val="1F4E79"/>
              </w:rPr>
              <w:t>Kärnförmågor</w:t>
              <w:br/>
            </w:r>
            <w:r>
              <w:t>Versioner, impact analysis, publish, arkiv, rollback</w:t>
            </w:r>
          </w:p>
        </w:tc>
        <w:tc>
          <w:tcPr>
            <w:tcW w:type="dxa" w:w="3362"/>
            <w:shd w:fill="EAF4FB"/>
            <w:vAlign w:val="center"/>
          </w:tcPr>
          <w:p>
            <w:r>
              <w:rPr>
                <w:b/>
                <w:color w:val="1F4E79"/>
              </w:rPr>
              <w:t>Teknik</w:t>
              <w:br/>
            </w:r>
            <w:r>
              <w:t>PAW, TM1 TI, kontrollcubes, Git-pipeline</w:t>
            </w:r>
          </w:p>
        </w:tc>
        <w:tc>
          <w:tcPr>
            <w:tcW w:type="dxa" w:w="3362"/>
            <w:shd w:fill="EAF4FB"/>
            <w:vAlign w:val="center"/>
          </w:tcPr>
          <w:p>
            <w:r>
              <w:rPr>
                <w:b/>
                <w:color w:val="1F4E79"/>
              </w:rPr>
              <w:t>Resultat</w:t>
              <w:br/>
            </w:r>
            <w:r>
              <w:t>Kontrollerad masterdataförvaltning med full spårbarhet</w:t>
            </w:r>
          </w:p>
        </w:tc>
      </w:tr>
    </w:tbl>
    <w:p/>
    <w:p>
      <w:pPr>
        <w:pStyle w:val="IMFHeading1"/>
      </w:pPr>
      <w:r>
        <w:t>1. Målbild och designprinciper</w:t>
      </w:r>
    </w:p>
    <w:p>
      <w:r>
        <w:t>Intito MasterFlow realiserar masterdatahantering i TM1 genom att all förändring sker i separata, versionshanterade kopior av dimensioner. Masterdimensioner uppdateras endast via en kontrollerad publish-process.</w:t>
      </w:r>
    </w:p>
    <w:p>
      <w:r>
        <w:t>Ramverket är generiskt och kan användas för flera dimensioner samtidigt. Det stödjer parallella arbetsversioner, attributhantering, export/import, arkivering av ersatta masterversioner och rollback till tidigare tillgängliga versioner.</w:t>
      </w:r>
    </w:p>
    <w:p>
      <w:r>
        <w:t>Tre grundprinciper styr lösningen: master ändras aldrig direkt, impact analysis krävs före publish och alla förändringar måste vara spårbara i logg och historik.</w:t>
      </w:r>
    </w:p>
    <w:p>
      <w:pPr>
        <w:pStyle w:val="IMFHeading1"/>
      </w:pPr>
      <w:r>
        <w:t>2. Fullständig datamodell</w:t>
      </w:r>
    </w:p>
    <w:p>
      <w:r>
        <w:t>Datamodellen består av styrdimensioner, kontrollcubes, stagingobjekt och historikobjekt. Tabellen nedan sammanfattar kärnobjekten. Den detaljerade objektspecifikationen finns även som Excel-fil i paketet.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160"/>
            <w:shd w:fill="D9EAF7"/>
          </w:tcPr>
          <w:p>
            <w:pPr>
              <w:jc w:val="center"/>
            </w:pPr>
            <w:r>
              <w:rPr>
                <w:b/>
              </w:rPr>
              <w:t>Objekt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>
              <w:rPr>
                <w:b/>
              </w:rPr>
              <w:t>Typ</w:t>
            </w:r>
          </w:p>
        </w:tc>
        <w:tc>
          <w:tcPr>
            <w:tcW w:type="dxa" w:w="3168"/>
            <w:shd w:fill="D9EAF7"/>
          </w:tcPr>
          <w:p>
            <w:pPr>
              <w:jc w:val="center"/>
            </w:pPr>
            <w:r>
              <w:rPr>
                <w:b/>
              </w:rPr>
              <w:t>Syfte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b/>
              </w:rPr>
              <w:t>Kommentar</w:t>
            </w:r>
          </w:p>
        </w:tc>
      </w:tr>
      <w:tr>
        <w:tc>
          <w:tcPr>
            <w:tcW w:type="dxa" w:w="2160"/>
            <w:vAlign w:val="center"/>
          </w:tcPr>
          <w:p>
            <w:r>
              <w:t>IMF.D.Dimension</w:t>
            </w:r>
          </w:p>
        </w:tc>
        <w:tc>
          <w:tcPr>
            <w:tcW w:type="dxa" w:w="1440"/>
            <w:vAlign w:val="center"/>
          </w:tcPr>
          <w:p>
            <w:r>
              <w:t>Dimension</w:t>
            </w:r>
          </w:p>
        </w:tc>
        <w:tc>
          <w:tcPr>
            <w:tcW w:type="dxa" w:w="3168"/>
            <w:vAlign w:val="center"/>
          </w:tcPr>
          <w:p>
            <w:r>
              <w:t>Lista över styrda dimensioner</w:t>
            </w:r>
          </w:p>
        </w:tc>
        <w:tc>
          <w:tcPr>
            <w:tcW w:type="dxa" w:w="3024"/>
            <w:vAlign w:val="center"/>
          </w:tcPr>
          <w:p>
            <w:r>
              <w:t>En post per masterdimension</w:t>
            </w:r>
          </w:p>
        </w:tc>
      </w:tr>
      <w:tr>
        <w:tc>
          <w:tcPr>
            <w:tcW w:type="dxa" w:w="2160"/>
            <w:vAlign w:val="center"/>
          </w:tcPr>
          <w:p>
            <w:r>
              <w:t>IMF.D.Version</w:t>
            </w:r>
          </w:p>
        </w:tc>
        <w:tc>
          <w:tcPr>
            <w:tcW w:type="dxa" w:w="1440"/>
            <w:vAlign w:val="center"/>
          </w:tcPr>
          <w:p>
            <w:r>
              <w:t>Dimension</w:t>
            </w:r>
          </w:p>
        </w:tc>
        <w:tc>
          <w:tcPr>
            <w:tcW w:type="dxa" w:w="3168"/>
            <w:vAlign w:val="center"/>
          </w:tcPr>
          <w:p>
            <w:r>
              <w:t>Versions-id</w:t>
            </w:r>
          </w:p>
        </w:tc>
        <w:tc>
          <w:tcPr>
            <w:tcW w:type="dxa" w:w="3024"/>
            <w:vAlign w:val="center"/>
          </w:tcPr>
          <w:p>
            <w:r>
              <w:t>Möjliggör parallella arbetsversioner</w:t>
            </w:r>
          </w:p>
        </w:tc>
      </w:tr>
      <w:tr>
        <w:tc>
          <w:tcPr>
            <w:tcW w:type="dxa" w:w="2160"/>
            <w:vAlign w:val="center"/>
          </w:tcPr>
          <w:p>
            <w:r>
              <w:t>IMF.C.Config</w:t>
            </w:r>
          </w:p>
        </w:tc>
        <w:tc>
          <w:tcPr>
            <w:tcW w:type="dxa" w:w="1440"/>
            <w:vAlign w:val="center"/>
          </w:tcPr>
          <w:p>
            <w:r>
              <w:t>Cube</w:t>
            </w:r>
          </w:p>
        </w:tc>
        <w:tc>
          <w:tcPr>
            <w:tcW w:type="dxa" w:w="3168"/>
            <w:vAlign w:val="center"/>
          </w:tcPr>
          <w:p>
            <w:r>
              <w:t>Konfiguration per dimension</w:t>
            </w:r>
          </w:p>
        </w:tc>
        <w:tc>
          <w:tcPr>
            <w:tcW w:type="dxa" w:w="3024"/>
            <w:vAlign w:val="center"/>
          </w:tcPr>
          <w:p>
            <w:r>
              <w:t>Styr publish, impact, export/import och policies</w:t>
            </w:r>
          </w:p>
        </w:tc>
      </w:tr>
      <w:tr>
        <w:tc>
          <w:tcPr>
            <w:tcW w:type="dxa" w:w="2160"/>
            <w:vAlign w:val="center"/>
          </w:tcPr>
          <w:p>
            <w:r>
              <w:t>IMF.C.Version</w:t>
            </w:r>
          </w:p>
        </w:tc>
        <w:tc>
          <w:tcPr>
            <w:tcW w:type="dxa" w:w="1440"/>
            <w:vAlign w:val="center"/>
          </w:tcPr>
          <w:p>
            <w:r>
              <w:t>Cube</w:t>
            </w:r>
          </w:p>
        </w:tc>
        <w:tc>
          <w:tcPr>
            <w:tcW w:type="dxa" w:w="3168"/>
            <w:vAlign w:val="center"/>
          </w:tcPr>
          <w:p>
            <w:r>
              <w:t>Metadata per version</w:t>
            </w:r>
          </w:p>
        </w:tc>
        <w:tc>
          <w:tcPr>
            <w:tcW w:type="dxa" w:w="3024"/>
            <w:vAlign w:val="center"/>
          </w:tcPr>
          <w:p>
            <w:r>
              <w:t>Status, skapad av, publish-info, låsning</w:t>
            </w:r>
          </w:p>
        </w:tc>
      </w:tr>
      <w:tr>
        <w:tc>
          <w:tcPr>
            <w:tcW w:type="dxa" w:w="2160"/>
            <w:vAlign w:val="center"/>
          </w:tcPr>
          <w:p>
            <w:r>
              <w:t>IMF.C.Diff</w:t>
            </w:r>
          </w:p>
        </w:tc>
        <w:tc>
          <w:tcPr>
            <w:tcW w:type="dxa" w:w="1440"/>
            <w:vAlign w:val="center"/>
          </w:tcPr>
          <w:p>
            <w:r>
              <w:t>Cube</w:t>
            </w:r>
          </w:p>
        </w:tc>
        <w:tc>
          <w:tcPr>
            <w:tcW w:type="dxa" w:w="3168"/>
            <w:vAlign w:val="center"/>
          </w:tcPr>
          <w:p>
            <w:r>
              <w:t>Skillnader mellan master och arbetsversion</w:t>
            </w:r>
          </w:p>
        </w:tc>
        <w:tc>
          <w:tcPr>
            <w:tcW w:type="dxa" w:w="3024"/>
            <w:vAlign w:val="center"/>
          </w:tcPr>
          <w:p>
            <w:r>
              <w:t>Bas för impact analysis</w:t>
            </w:r>
          </w:p>
        </w:tc>
      </w:tr>
      <w:tr>
        <w:tc>
          <w:tcPr>
            <w:tcW w:type="dxa" w:w="2160"/>
            <w:vAlign w:val="center"/>
          </w:tcPr>
          <w:p>
            <w:r>
              <w:t>IMF.C.Validation</w:t>
            </w:r>
          </w:p>
        </w:tc>
        <w:tc>
          <w:tcPr>
            <w:tcW w:type="dxa" w:w="1440"/>
            <w:vAlign w:val="center"/>
          </w:tcPr>
          <w:p>
            <w:r>
              <w:t>Cube</w:t>
            </w:r>
          </w:p>
        </w:tc>
        <w:tc>
          <w:tcPr>
            <w:tcW w:type="dxa" w:w="3168"/>
            <w:vAlign w:val="center"/>
          </w:tcPr>
          <w:p>
            <w:r>
              <w:t>Valideringsresultat</w:t>
            </w:r>
          </w:p>
        </w:tc>
        <w:tc>
          <w:tcPr>
            <w:tcW w:type="dxa" w:w="3024"/>
            <w:vAlign w:val="center"/>
          </w:tcPr>
          <w:p>
            <w:r>
              <w:t>Tekniska och affärsmässiga blockerare</w:t>
            </w:r>
          </w:p>
        </w:tc>
      </w:tr>
      <w:tr>
        <w:tc>
          <w:tcPr>
            <w:tcW w:type="dxa" w:w="2160"/>
            <w:vAlign w:val="center"/>
          </w:tcPr>
          <w:p>
            <w:r>
              <w:t>IMF.C.Impact</w:t>
            </w:r>
          </w:p>
        </w:tc>
        <w:tc>
          <w:tcPr>
            <w:tcW w:type="dxa" w:w="1440"/>
            <w:vAlign w:val="center"/>
          </w:tcPr>
          <w:p>
            <w:r>
              <w:t>Cube</w:t>
            </w:r>
          </w:p>
        </w:tc>
        <w:tc>
          <w:tcPr>
            <w:tcW w:type="dxa" w:w="3168"/>
            <w:vAlign w:val="center"/>
          </w:tcPr>
          <w:p>
            <w:r>
              <w:t>Påverkansanalys</w:t>
            </w:r>
          </w:p>
        </w:tc>
        <w:tc>
          <w:tcPr>
            <w:tcW w:type="dxa" w:w="3024"/>
            <w:vAlign w:val="center"/>
          </w:tcPr>
          <w:p>
            <w:r>
              <w:t>Cube, subset, process, security, integration</w:t>
            </w:r>
          </w:p>
        </w:tc>
      </w:tr>
      <w:tr>
        <w:tc>
          <w:tcPr>
            <w:tcW w:type="dxa" w:w="2160"/>
            <w:vAlign w:val="center"/>
          </w:tcPr>
          <w:p>
            <w:r>
              <w:t>IMF.C.ChangeLog</w:t>
            </w:r>
          </w:p>
        </w:tc>
        <w:tc>
          <w:tcPr>
            <w:tcW w:type="dxa" w:w="1440"/>
            <w:vAlign w:val="center"/>
          </w:tcPr>
          <w:p>
            <w:r>
              <w:t>Cube</w:t>
            </w:r>
          </w:p>
        </w:tc>
        <w:tc>
          <w:tcPr>
            <w:tcW w:type="dxa" w:w="3168"/>
            <w:vAlign w:val="center"/>
          </w:tcPr>
          <w:p>
            <w:r>
              <w:t>Detaljerad ändringslogg</w:t>
            </w:r>
          </w:p>
        </w:tc>
        <w:tc>
          <w:tcPr>
            <w:tcW w:type="dxa" w:w="3024"/>
            <w:vAlign w:val="center"/>
          </w:tcPr>
          <w:p>
            <w:r>
              <w:t>Vem gjorde vad och när</w:t>
            </w:r>
          </w:p>
        </w:tc>
      </w:tr>
      <w:tr>
        <w:tc>
          <w:tcPr>
            <w:tcW w:type="dxa" w:w="2160"/>
            <w:vAlign w:val="center"/>
          </w:tcPr>
          <w:p>
            <w:r>
              <w:t>IMF.C.PublishHistory</w:t>
            </w:r>
          </w:p>
        </w:tc>
        <w:tc>
          <w:tcPr>
            <w:tcW w:type="dxa" w:w="1440"/>
            <w:vAlign w:val="center"/>
          </w:tcPr>
          <w:p>
            <w:r>
              <w:t>Cube</w:t>
            </w:r>
          </w:p>
        </w:tc>
        <w:tc>
          <w:tcPr>
            <w:tcW w:type="dxa" w:w="3168"/>
            <w:vAlign w:val="center"/>
          </w:tcPr>
          <w:p>
            <w:r>
              <w:t>Historik över publish och rollback</w:t>
            </w:r>
          </w:p>
        </w:tc>
        <w:tc>
          <w:tcPr>
            <w:tcW w:type="dxa" w:w="3024"/>
            <w:vAlign w:val="center"/>
          </w:tcPr>
          <w:p>
            <w:r>
              <w:t>Arkivnamn och återställningsspår</w:t>
            </w:r>
          </w:p>
        </w:tc>
      </w:tr>
      <w:tr>
        <w:tc>
          <w:tcPr>
            <w:tcW w:type="dxa" w:w="2160"/>
            <w:vAlign w:val="center"/>
          </w:tcPr>
          <w:p>
            <w:r>
              <w:t>IMF.C.Stage.ParentChild</w:t>
            </w:r>
          </w:p>
        </w:tc>
        <w:tc>
          <w:tcPr>
            <w:tcW w:type="dxa" w:w="1440"/>
            <w:vAlign w:val="center"/>
          </w:tcPr>
          <w:p>
            <w:r>
              <w:t>Staging</w:t>
            </w:r>
          </w:p>
        </w:tc>
        <w:tc>
          <w:tcPr>
            <w:tcW w:type="dxa" w:w="3168"/>
            <w:vAlign w:val="center"/>
          </w:tcPr>
          <w:p>
            <w:r>
              <w:t>Canonical integrationsformat</w:t>
            </w:r>
          </w:p>
        </w:tc>
        <w:tc>
          <w:tcPr>
            <w:tcW w:type="dxa" w:w="3024"/>
            <w:vAlign w:val="center"/>
          </w:tcPr>
          <w:p>
            <w:r>
              <w:t>Används för import/export</w:t>
            </w:r>
          </w:p>
        </w:tc>
      </w:tr>
    </w:tbl>
    <w:p/>
    <w:p>
      <w:pPr>
        <w:pStyle w:val="IMFHeading1"/>
      </w:pPr>
      <w:r>
        <w:t>3. Arkitektur och processflöde</w:t>
      </w:r>
    </w:p>
    <w:p>
      <w:r>
        <w:t>Arkitekturen delas i fem lager: PAW-gränssnitt, versionsmotor, validering/diff, impact analysis/publicering samt integration. Arbetsflödet är create version → edit → validate → impact → publish → archive → rollback vid behov.</w:t>
      </w:r>
    </w:p>
    <w:p>
      <w:r>
        <w:drawing>
          <wp:inline xmlns:a="http://schemas.openxmlformats.org/drawingml/2006/main" xmlns:pic="http://schemas.openxmlformats.org/drawingml/2006/picture">
            <wp:extent cx="6309360" cy="3855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 2. Från PAW och versionsmotor till publish, arkiv och integration.</w:t>
      </w:r>
    </w:p>
    <w:p>
      <w:pPr>
        <w:pStyle w:val="IMFHeading1"/>
      </w:pPr>
      <w:r>
        <w:t>4. TI-processbibliotek</w:t>
      </w:r>
    </w:p>
    <w:p>
      <w:r>
        <w:t>Nedan visas rekommenderad kärnuppsättning av processer. Processnamnen är avsedda att användas konsekvent i dokumentation, kod och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28"/>
            <w:shd w:fill="E2F0D9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4896"/>
            <w:shd w:fill="E2F0D9"/>
          </w:tcPr>
          <w:p>
            <w:r>
              <w:rPr>
                <w:b/>
              </w:rPr>
              <w:t>Processer</w:t>
            </w:r>
          </w:p>
        </w:tc>
        <w:tc>
          <w:tcPr>
            <w:tcW w:type="dxa" w:w="3168"/>
            <w:shd w:fill="E2F0D9"/>
          </w:tcPr>
          <w:p>
            <w:r>
              <w:rPr>
                <w:b/>
              </w:rPr>
              <w:t>Syfte</w:t>
            </w:r>
          </w:p>
        </w:tc>
      </w:tr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IMF.P.Version.Create; CloneFromMaster; CloneFromVersion; Lock; Unlock</w:t>
            </w:r>
          </w:p>
        </w:tc>
        <w:tc>
          <w:tcPr>
            <w:tcW w:type="dxa" w:w="3168"/>
          </w:tcPr>
          <w:p>
            <w:r>
              <w:t>Skapa och hantera parallella arbetsversioner</w:t>
            </w:r>
          </w:p>
        </w:tc>
      </w:tr>
      <w:tr>
        <w:tc>
          <w:tcPr>
            <w:tcW w:type="dxa" w:w="1728"/>
          </w:tcPr>
          <w:p>
            <w:r>
              <w:t>Copy/Diff</w:t>
            </w:r>
          </w:p>
        </w:tc>
        <w:tc>
          <w:tcPr>
            <w:tcW w:type="dxa" w:w="4896"/>
          </w:tcPr>
          <w:p>
            <w:r>
              <w:t>IMF.P.Dimension.CopyAll; IMF.P.Compare.VersionToMaster</w:t>
            </w:r>
          </w:p>
        </w:tc>
        <w:tc>
          <w:tcPr>
            <w:tcW w:type="dxa" w:w="3168"/>
          </w:tcPr>
          <w:p>
            <w:r>
              <w:t>Kopiera struktur/attribut och skapa diff</w:t>
            </w:r>
          </w:p>
        </w:tc>
      </w:tr>
      <w:tr>
        <w:tc>
          <w:tcPr>
            <w:tcW w:type="dxa" w:w="1728"/>
          </w:tcPr>
          <w:p>
            <w:r>
              <w:t>Validering</w:t>
            </w:r>
          </w:p>
        </w:tc>
        <w:tc>
          <w:tcPr>
            <w:tcW w:type="dxa" w:w="4896"/>
          </w:tcPr>
          <w:p>
            <w:r>
              <w:t>IMF.P.Validate.Technical; Validate.Business</w:t>
            </w:r>
          </w:p>
        </w:tc>
        <w:tc>
          <w:tcPr>
            <w:tcW w:type="dxa" w:w="3168"/>
          </w:tcPr>
          <w:p>
            <w:r>
              <w:t>Tekniska regler och affärsregler före publish</w:t>
            </w:r>
          </w:p>
        </w:tc>
      </w:tr>
      <w:tr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4896"/>
          </w:tcPr>
          <w:p>
            <w:r>
              <w:t>IMF.P.Impact.RunAll; Impact.Cubes; Views; Subsets; Processes; Security; Integrations</w:t>
            </w:r>
          </w:p>
        </w:tc>
        <w:tc>
          <w:tcPr>
            <w:tcW w:type="dxa" w:w="3168"/>
          </w:tcPr>
          <w:p>
            <w:r>
              <w:t>Bedöma påverkan i modellen och nedströms</w:t>
            </w:r>
          </w:p>
        </w:tc>
      </w:tr>
      <w:tr>
        <w:tc>
          <w:tcPr>
            <w:tcW w:type="dxa" w:w="1728"/>
          </w:tcPr>
          <w:p>
            <w:r>
              <w:t>Publish</w:t>
            </w:r>
          </w:p>
        </w:tc>
        <w:tc>
          <w:tcPr>
            <w:tcW w:type="dxa" w:w="4896"/>
          </w:tcPr>
          <w:p>
            <w:r>
              <w:t>IMF.P.Commit.ArchiveMaster; Commit.PublishVersion</w:t>
            </w:r>
          </w:p>
        </w:tc>
        <w:tc>
          <w:tcPr>
            <w:tcW w:type="dxa" w:w="3168"/>
          </w:tcPr>
          <w:p>
            <w:r>
              <w:t>Arkivera aktiv master och publicera version</w:t>
            </w:r>
          </w:p>
        </w:tc>
      </w:tr>
      <w:tr>
        <w:tc>
          <w:tcPr>
            <w:tcW w:type="dxa" w:w="1728"/>
          </w:tcPr>
          <w:p>
            <w:r>
              <w:t>Rollback</w:t>
            </w:r>
          </w:p>
        </w:tc>
        <w:tc>
          <w:tcPr>
            <w:tcW w:type="dxa" w:w="4896"/>
          </w:tcPr>
          <w:p>
            <w:r>
              <w:t>IMF.P.Rollback.Validate; Rollback.ToArchive</w:t>
            </w:r>
          </w:p>
        </w:tc>
        <w:tc>
          <w:tcPr>
            <w:tcW w:type="dxa" w:w="3168"/>
          </w:tcPr>
          <w:p>
            <w:r>
              <w:t>Återställ vald arkivversion på ett säkert sätt</w:t>
            </w:r>
          </w:p>
        </w:tc>
      </w:tr>
      <w:tr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4896"/>
          </w:tcPr>
          <w:p>
            <w:r>
              <w:t>IMF.P.Export.*; IMF.P.Import.*</w:t>
            </w:r>
          </w:p>
        </w:tc>
        <w:tc>
          <w:tcPr>
            <w:tcW w:type="dxa" w:w="3168"/>
          </w:tcPr>
          <w:p>
            <w:r>
              <w:t>CSV, SQL, JSON och HTTP i parent-child eller leaf-flat</w:t>
            </w:r>
          </w:p>
        </w:tc>
      </w:tr>
    </w:tbl>
    <w:p/>
    <w:p>
      <w:r>
        <w:br w:type="page"/>
      </w:r>
    </w:p>
    <w:p>
      <w:pPr>
        <w:pStyle w:val="IMFHeading1"/>
      </w:pPr>
      <w:r>
        <w:t>5. Impact analysis-algoritm för TM1</w:t>
      </w:r>
    </w:p>
    <w:p>
      <w:r>
        <w:t>Impact analysis använder diff som primär källa. För varje förändringsversion läses add, delete, move, relation, vikt, attribut och aliasändringar ut ur IMF.C.Diff.</w:t>
      </w:r>
    </w:p>
    <w:p>
      <w:r>
        <w:t>Analysen går därefter igenom sex påverkansområden: cubes, subsets/views, processer, säkerhet, integrationer och affärspåverkan. Resultatet skrivs till IMF.C.Impact med severity-nivåerna Info, Warning, Error och Blocker.</w:t>
      </w:r>
    </w:p>
    <w:p>
      <w:r>
        <w:t>Publish blockeras när BlockerCount &gt; 0. Error får kräva manuell approval beroende på policy i IMF.C.Config.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FCE4D6"/>
          </w:tcPr>
          <w:p>
            <w:r>
              <w:rPr>
                <w:b/>
              </w:rPr>
              <w:t>Steg</w:t>
            </w:r>
          </w:p>
        </w:tc>
        <w:tc>
          <w:tcPr>
            <w:tcW w:type="dxa" w:w="2017"/>
            <w:shd w:fill="FCE4D6"/>
          </w:tcPr>
          <w:p>
            <w:r>
              <w:rPr>
                <w:b/>
              </w:rPr>
              <w:t>Kontroll</w:t>
            </w:r>
          </w:p>
        </w:tc>
        <w:tc>
          <w:tcPr>
            <w:tcW w:type="dxa" w:w="2017"/>
            <w:shd w:fill="FCE4D6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017"/>
            <w:shd w:fill="FCE4D6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017"/>
            <w:shd w:fill="FCE4D6"/>
          </w:tcPr>
          <w:p>
            <w:r>
              <w:rPr>
                <w:b/>
              </w:rPr>
              <w:t>Beslut</w:t>
            </w:r>
          </w:p>
        </w:tc>
      </w:tr>
      <w:tr>
        <w:tc>
          <w:tcPr>
            <w:tcW w:type="dxa" w:w="2017"/>
          </w:tcPr>
          <w:p>
            <w:r>
              <w:t>1</w:t>
            </w:r>
          </w:p>
        </w:tc>
        <w:tc>
          <w:tcPr>
            <w:tcW w:type="dxa" w:w="2017"/>
          </w:tcPr>
          <w:p>
            <w:r>
              <w:t>Läs diff</w:t>
            </w:r>
          </w:p>
        </w:tc>
        <w:tc>
          <w:tcPr>
            <w:tcW w:type="dxa" w:w="2017"/>
          </w:tcPr>
          <w:p>
            <w:r>
              <w:t>IMF.C.Diff</w:t>
            </w:r>
          </w:p>
        </w:tc>
        <w:tc>
          <w:tcPr>
            <w:tcW w:type="dxa" w:w="2017"/>
          </w:tcPr>
          <w:p>
            <w:r>
              <w:t>Ändringsmängd</w:t>
            </w:r>
          </w:p>
        </w:tc>
        <w:tc>
          <w:tcPr>
            <w:tcW w:type="dxa" w:w="2017"/>
          </w:tcPr>
          <w:p>
            <w:r>
              <w:t>Klassificera change type</w:t>
            </w:r>
          </w:p>
        </w:tc>
      </w:tr>
      <w:tr>
        <w:tc>
          <w:tcPr>
            <w:tcW w:type="dxa" w:w="2017"/>
          </w:tcPr>
          <w:p>
            <w:r>
              <w:t>2</w:t>
            </w:r>
          </w:p>
        </w:tc>
        <w:tc>
          <w:tcPr>
            <w:tcW w:type="dxa" w:w="2017"/>
          </w:tcPr>
          <w:p>
            <w:r>
              <w:t>Cube scan</w:t>
            </w:r>
          </w:p>
        </w:tc>
        <w:tc>
          <w:tcPr>
            <w:tcW w:type="dxa" w:w="2017"/>
          </w:tcPr>
          <w:p>
            <w:r>
              <w:t>Masterdimension + cube-metadata</w:t>
            </w:r>
          </w:p>
        </w:tc>
        <w:tc>
          <w:tcPr>
            <w:tcW w:type="dxa" w:w="2017"/>
          </w:tcPr>
          <w:p>
            <w:r>
              <w:t>Berörda cubes</w:t>
            </w:r>
          </w:p>
        </w:tc>
        <w:tc>
          <w:tcPr>
            <w:tcW w:type="dxa" w:w="2017"/>
          </w:tcPr>
          <w:p>
            <w:r>
              <w:t>Error vid delete som påverkar aktiv logik</w:t>
            </w:r>
          </w:p>
        </w:tc>
      </w:tr>
      <w:tr>
        <w:tc>
          <w:tcPr>
            <w:tcW w:type="dxa" w:w="2017"/>
          </w:tcPr>
          <w:p>
            <w:r>
              <w:t>3</w:t>
            </w:r>
          </w:p>
        </w:tc>
        <w:tc>
          <w:tcPr>
            <w:tcW w:type="dxa" w:w="2017"/>
          </w:tcPr>
          <w:p>
            <w:r>
              <w:t>Subset/View scan</w:t>
            </w:r>
          </w:p>
        </w:tc>
        <w:tc>
          <w:tcPr>
            <w:tcW w:type="dxa" w:w="2017"/>
          </w:tcPr>
          <w:p>
            <w:r>
              <w:t>Public subsets och views</w:t>
            </w:r>
          </w:p>
        </w:tc>
        <w:tc>
          <w:tcPr>
            <w:tcW w:type="dxa" w:w="2017"/>
          </w:tcPr>
          <w:p>
            <w:r>
              <w:t>Saknade/flyttade element</w:t>
            </w:r>
          </w:p>
        </w:tc>
        <w:tc>
          <w:tcPr>
            <w:tcW w:type="dxa" w:w="2017"/>
          </w:tcPr>
          <w:p>
            <w:r>
              <w:t>Warning eller Error</w:t>
            </w:r>
          </w:p>
        </w:tc>
      </w:tr>
      <w:tr>
        <w:tc>
          <w:tcPr>
            <w:tcW w:type="dxa" w:w="2017"/>
          </w:tcPr>
          <w:p>
            <w:r>
              <w:t>4</w:t>
            </w:r>
          </w:p>
        </w:tc>
        <w:tc>
          <w:tcPr>
            <w:tcW w:type="dxa" w:w="2017"/>
          </w:tcPr>
          <w:p>
            <w:r>
              <w:t>Process scan</w:t>
            </w:r>
          </w:p>
        </w:tc>
        <w:tc>
          <w:tcPr>
            <w:tcW w:type="dxa" w:w="2017"/>
          </w:tcPr>
          <w:p>
            <w:r>
              <w:t>TI-processdefinitioner</w:t>
            </w:r>
          </w:p>
        </w:tc>
        <w:tc>
          <w:tcPr>
            <w:tcW w:type="dxa" w:w="2017"/>
          </w:tcPr>
          <w:p>
            <w:r>
              <w:t>Kodberoenden</w:t>
            </w:r>
          </w:p>
        </w:tc>
        <w:tc>
          <w:tcPr>
            <w:tcW w:type="dxa" w:w="2017"/>
          </w:tcPr>
          <w:p>
            <w:r>
              <w:t>Error om antaganden bryts</w:t>
            </w:r>
          </w:p>
        </w:tc>
      </w:tr>
      <w:tr>
        <w:tc>
          <w:tcPr>
            <w:tcW w:type="dxa" w:w="2017"/>
          </w:tcPr>
          <w:p>
            <w:r>
              <w:t>5</w:t>
            </w:r>
          </w:p>
        </w:tc>
        <w:tc>
          <w:tcPr>
            <w:tcW w:type="dxa" w:w="2017"/>
          </w:tcPr>
          <w:p>
            <w:r>
              <w:t>Security scan</w:t>
            </w:r>
          </w:p>
        </w:tc>
        <w:tc>
          <w:tcPr>
            <w:tcW w:type="dxa" w:w="2017"/>
          </w:tcPr>
          <w:p>
            <w:r>
              <w:t>Dimension security och grupper</w:t>
            </w:r>
          </w:p>
        </w:tc>
        <w:tc>
          <w:tcPr>
            <w:tcW w:type="dxa" w:w="2017"/>
          </w:tcPr>
          <w:p>
            <w:r>
              <w:t>Påverkade securityobjekt</w:t>
            </w:r>
          </w:p>
        </w:tc>
        <w:tc>
          <w:tcPr>
            <w:tcW w:type="dxa" w:w="2017"/>
          </w:tcPr>
          <w:p>
            <w:r>
              <w:t>Blocker vid otillåten delete</w:t>
            </w:r>
          </w:p>
        </w:tc>
      </w:tr>
      <w:tr>
        <w:tc>
          <w:tcPr>
            <w:tcW w:type="dxa" w:w="2017"/>
          </w:tcPr>
          <w:p>
            <w:r>
              <w:t>6</w:t>
            </w:r>
          </w:p>
        </w:tc>
        <w:tc>
          <w:tcPr>
            <w:tcW w:type="dxa" w:w="2017"/>
          </w:tcPr>
          <w:p>
            <w:r>
              <w:t>Integration scan</w:t>
            </w:r>
          </w:p>
        </w:tc>
        <w:tc>
          <w:tcPr>
            <w:tcW w:type="dxa" w:w="2017"/>
          </w:tcPr>
          <w:p>
            <w:r>
              <w:t>Exportkontrakt och mappings</w:t>
            </w:r>
          </w:p>
        </w:tc>
        <w:tc>
          <w:tcPr>
            <w:tcW w:type="dxa" w:w="2017"/>
          </w:tcPr>
          <w:p>
            <w:r>
              <w:t>Påverkade payloads</w:t>
            </w:r>
          </w:p>
        </w:tc>
        <w:tc>
          <w:tcPr>
            <w:tcW w:type="dxa" w:w="2017"/>
          </w:tcPr>
          <w:p>
            <w:r>
              <w:t>Error vid leaf key/path brott</w:t>
            </w:r>
          </w:p>
        </w:tc>
      </w:tr>
      <w:tr>
        <w:tc>
          <w:tcPr>
            <w:tcW w:type="dxa" w:w="2017"/>
          </w:tcPr>
          <w:p>
            <w:r>
              <w:t>7</w:t>
            </w:r>
          </w:p>
        </w:tc>
        <w:tc>
          <w:tcPr>
            <w:tcW w:type="dxa" w:w="2017"/>
          </w:tcPr>
          <w:p>
            <w:r>
              <w:t>Business summary</w:t>
            </w:r>
          </w:p>
        </w:tc>
        <w:tc>
          <w:tcPr>
            <w:tcW w:type="dxa" w:w="2017"/>
          </w:tcPr>
          <w:p>
            <w:r>
              <w:t>Toppnoder, leaf counts, attribut</w:t>
            </w:r>
          </w:p>
        </w:tc>
        <w:tc>
          <w:tcPr>
            <w:tcW w:type="dxa" w:w="2017"/>
          </w:tcPr>
          <w:p>
            <w:r>
              <w:t>Sammanfattning för approver</w:t>
            </w:r>
          </w:p>
        </w:tc>
        <w:tc>
          <w:tcPr>
            <w:tcW w:type="dxa" w:w="2017"/>
          </w:tcPr>
          <w:p>
            <w:r>
              <w:t>Info/Warning beroende på omfattning</w:t>
            </w:r>
          </w:p>
        </w:tc>
      </w:tr>
    </w:tbl>
    <w:p>
      <w:r>
        <w:t>Rekommenderad pseudokod:</w:t>
      </w:r>
    </w:p>
    <w:p>
      <w:pPr>
        <w:ind w:left="397"/>
      </w:pPr>
      <w:r>
        <w:t>1) LoadDiff(versionId)</w:t>
      </w:r>
    </w:p>
    <w:p>
      <w:pPr>
        <w:ind w:left="397"/>
      </w:pPr>
      <w:r>
        <w:t>2) AnalyzeCubeImpact(diff)</w:t>
      </w:r>
    </w:p>
    <w:p>
      <w:pPr>
        <w:ind w:left="397"/>
      </w:pPr>
      <w:r>
        <w:t>3) AnalyzeSubsetImpact(diff)</w:t>
      </w:r>
    </w:p>
    <w:p>
      <w:pPr>
        <w:ind w:left="397"/>
      </w:pPr>
      <w:r>
        <w:t>4) AnalyzeProcessImpact(diff)</w:t>
      </w:r>
    </w:p>
    <w:p>
      <w:pPr>
        <w:ind w:left="397"/>
      </w:pPr>
      <w:r>
        <w:t>5) AnalyzeSecurityImpact(diff)</w:t>
      </w:r>
    </w:p>
    <w:p>
      <w:pPr>
        <w:ind w:left="397"/>
      </w:pPr>
      <w:r>
        <w:t>6) AnalyzeIntegrationImpact(diff)</w:t>
      </w:r>
    </w:p>
    <w:p>
      <w:pPr>
        <w:ind w:left="397"/>
      </w:pPr>
      <w:r>
        <w:t>7) SummarizeBusinessImpact(diff)</w:t>
      </w:r>
    </w:p>
    <w:p>
      <w:pPr>
        <w:ind w:left="397"/>
      </w:pPr>
      <w:r>
        <w:t>8) SaveImpactStatus(versionId)</w:t>
      </w:r>
    </w:p>
    <w:p>
      <w:pPr>
        <w:pStyle w:val="IMFHeading1"/>
      </w:pPr>
      <w:r>
        <w:t>6. PAW UI-design</w:t>
      </w:r>
    </w:p>
    <w:p>
      <w:r>
        <w:t>PAW-boken ska fungera som styrgränssnitt för hela ramverket och samla versioner, validering, impact, publish, rollback och integration på en plats.</w:t>
      </w:r>
    </w:p>
    <w:p>
      <w:r>
        <w:drawing>
          <wp:inline xmlns:a="http://schemas.openxmlformats.org/drawingml/2006/main" xmlns:pic="http://schemas.openxmlformats.org/drawingml/2006/picture">
            <wp:extent cx="6309360" cy="3680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w_ui_wire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 3. Föreslagen PAW-bok med översikt, versionslista och snabbåtgärder.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>
              <w:rPr>
                <w:b/>
              </w:rPr>
              <w:t>Flik</w:t>
            </w:r>
          </w:p>
        </w:tc>
        <w:tc>
          <w:tcPr>
            <w:tcW w:type="dxa" w:w="5043"/>
            <w:shd w:fill="D9EAF7"/>
          </w:tcPr>
          <w:p>
            <w:r>
              <w:rPr>
                <w:b/>
              </w:rPr>
              <w:t>Funktion</w:t>
            </w:r>
          </w:p>
        </w:tc>
      </w:tr>
      <w:tr>
        <w:tc>
          <w:tcPr>
            <w:tcW w:type="dxa" w:w="5043"/>
          </w:tcPr>
          <w:p>
            <w:r>
              <w:t>Översikt</w:t>
            </w:r>
          </w:p>
        </w:tc>
        <w:tc>
          <w:tcPr>
            <w:tcW w:type="dxa" w:w="5043"/>
          </w:tcPr>
          <w:p>
            <w:r>
              <w:t>Aktiv master, öppna versioner, senaste publish och blockerare</w:t>
            </w:r>
          </w:p>
        </w:tc>
      </w:tr>
      <w:tr>
        <w:tc>
          <w:tcPr>
            <w:tcW w:type="dxa" w:w="5043"/>
          </w:tcPr>
          <w:p>
            <w:r>
              <w:t>Versioner</w:t>
            </w:r>
          </w:p>
        </w:tc>
        <w:tc>
          <w:tcPr>
            <w:tcW w:type="dxa" w:w="5043"/>
          </w:tcPr>
          <w:p>
            <w:r>
              <w:t>Skapa/klona/lås versioner, se status och ägare</w:t>
            </w:r>
          </w:p>
        </w:tc>
      </w:tr>
      <w:tr>
        <w:tc>
          <w:tcPr>
            <w:tcW w:type="dxa" w:w="5043"/>
          </w:tcPr>
          <w:p>
            <w:r>
              <w:t>Redigering</w:t>
            </w:r>
          </w:p>
        </w:tc>
        <w:tc>
          <w:tcPr>
            <w:tcW w:type="dxa" w:w="5043"/>
          </w:tcPr>
          <w:p>
            <w:r>
              <w:t>Öppna work-dimension i dimension editor och visa attribut</w:t>
            </w:r>
          </w:p>
        </w:tc>
      </w:tr>
      <w:tr>
        <w:tc>
          <w:tcPr>
            <w:tcW w:type="dxa" w:w="5043"/>
          </w:tcPr>
          <w:p>
            <w:r>
              <w:t>Validering</w:t>
            </w:r>
          </w:p>
        </w:tc>
        <w:tc>
          <w:tcPr>
            <w:tcW w:type="dxa" w:w="5043"/>
          </w:tcPr>
          <w:p>
            <w:r>
              <w:t>Tekniska fel, affärsregler och aliaskrockar</w:t>
            </w:r>
          </w:p>
        </w:tc>
      </w:tr>
      <w:tr>
        <w:tc>
          <w:tcPr>
            <w:tcW w:type="dxa" w:w="5043"/>
          </w:tcPr>
          <w:p>
            <w:r>
              <w:t>Impact</w:t>
            </w:r>
          </w:p>
        </w:tc>
        <w:tc>
          <w:tcPr>
            <w:tcW w:type="dxa" w:w="5043"/>
          </w:tcPr>
          <w:p>
            <w:r>
              <w:t>Cube-, subset-, process-, security- och integrationspåverkan</w:t>
            </w:r>
          </w:p>
        </w:tc>
      </w:tr>
      <w:tr>
        <w:tc>
          <w:tcPr>
            <w:tcW w:type="dxa" w:w="5043"/>
          </w:tcPr>
          <w:p>
            <w:r>
              <w:t>Publish</w:t>
            </w:r>
          </w:p>
        </w:tc>
        <w:tc>
          <w:tcPr>
            <w:tcW w:type="dxa" w:w="5043"/>
          </w:tcPr>
          <w:p>
            <w:r>
              <w:t>Förhandskontroll, arkivnamn och publicering</w:t>
            </w:r>
          </w:p>
        </w:tc>
      </w:tr>
      <w:tr>
        <w:tc>
          <w:tcPr>
            <w:tcW w:type="dxa" w:w="5043"/>
          </w:tcPr>
          <w:p>
            <w:r>
              <w:t>Arkiv</w:t>
            </w:r>
          </w:p>
        </w:tc>
        <w:tc>
          <w:tcPr>
            <w:tcW w:type="dxa" w:w="5043"/>
          </w:tcPr>
          <w:p>
            <w:r>
              <w:t>Historiska masterkopior och publiceringshistorik</w:t>
            </w:r>
          </w:p>
        </w:tc>
      </w:tr>
      <w:tr>
        <w:tc>
          <w:tcPr>
            <w:tcW w:type="dxa" w:w="5043"/>
          </w:tcPr>
          <w:p>
            <w:r>
              <w:t>Rollback</w:t>
            </w:r>
          </w:p>
        </w:tc>
        <w:tc>
          <w:tcPr>
            <w:tcW w:type="dxa" w:w="5043"/>
          </w:tcPr>
          <w:p>
            <w:r>
              <w:t>Analys av arkivversion och återställning</w:t>
            </w:r>
          </w:p>
        </w:tc>
      </w:tr>
      <w:tr>
        <w:tc>
          <w:tcPr>
            <w:tcW w:type="dxa" w:w="5043"/>
          </w:tcPr>
          <w:p>
            <w:r>
              <w:t>Export/Import</w:t>
            </w:r>
          </w:p>
        </w:tc>
        <w:tc>
          <w:tcPr>
            <w:tcW w:type="dxa" w:w="5043"/>
          </w:tcPr>
          <w:p>
            <w:r>
              <w:t>Val av format, shape och target/source</w:t>
            </w:r>
          </w:p>
        </w:tc>
      </w:tr>
    </w:tbl>
    <w:p/>
    <w:p>
      <w:pPr>
        <w:pStyle w:val="IMFHeading1"/>
      </w:pPr>
      <w:r>
        <w:t>7. Git-baserad deployment pipeline</w:t>
      </w:r>
    </w:p>
    <w:p>
      <w:r>
        <w:t>Blueprinten inkluderar en färdig GitHub Actions-pipeline som kan anpassas till valfritt deploymentsätt mot TM1. Pipelinen delar upp flödet i lint, paketering, deploy till DEV, smoke tests, approval och deploy till PROD.</w:t>
      </w:r>
    </w:p>
    <w:p>
      <w:r>
        <w:t>Alla AI-genererade artefakter och all kod ska versionshanteras i Git. Deployment får endast ske från godkända branches och ska alltid kunna spåras till release-tag och commit.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E4DFEC"/>
          </w:tcPr>
          <w:p>
            <w:r>
              <w:rPr>
                <w:b/>
              </w:rPr>
              <w:t>Steg</w:t>
            </w:r>
          </w:p>
        </w:tc>
        <w:tc>
          <w:tcPr>
            <w:tcW w:type="dxa" w:w="2521"/>
            <w:shd w:fill="E4DFEC"/>
          </w:tcPr>
          <w:p>
            <w:r>
              <w:rPr>
                <w:b/>
              </w:rPr>
              <w:t>Jobb</w:t>
            </w:r>
          </w:p>
        </w:tc>
        <w:tc>
          <w:tcPr>
            <w:tcW w:type="dxa" w:w="2521"/>
            <w:shd w:fill="E4DFEC"/>
          </w:tcPr>
          <w:p>
            <w:r>
              <w:rPr>
                <w:b/>
              </w:rPr>
              <w:t>Mål</w:t>
            </w:r>
          </w:p>
        </w:tc>
        <w:tc>
          <w:tcPr>
            <w:tcW w:type="dxa" w:w="2521"/>
            <w:shd w:fill="E4DFEC"/>
          </w:tcPr>
          <w:p>
            <w:r>
              <w:rPr>
                <w:b/>
              </w:rPr>
              <w:t>Kontroll</w:t>
            </w:r>
          </w:p>
        </w:tc>
      </w:tr>
      <w:tr>
        <w:tc>
          <w:tcPr>
            <w:tcW w:type="dxa" w:w="2521"/>
          </w:tcPr>
          <w:p>
            <w:r>
              <w:t>1</w:t>
            </w:r>
          </w:p>
        </w:tc>
        <w:tc>
          <w:tcPr>
            <w:tcW w:type="dxa" w:w="2521"/>
          </w:tcPr>
          <w:p>
            <w:r>
              <w:t>lint-docs</w:t>
            </w:r>
          </w:p>
        </w:tc>
        <w:tc>
          <w:tcPr>
            <w:tcW w:type="dxa" w:w="2521"/>
          </w:tcPr>
          <w:p>
            <w:r>
              <w:t>Validera markdown och YAML</w:t>
            </w:r>
          </w:p>
        </w:tc>
        <w:tc>
          <w:tcPr>
            <w:tcW w:type="dxa" w:w="2521"/>
          </w:tcPr>
          <w:p>
            <w:r>
              <w:t>Inga brutna länkar eller felaktiga filer</w:t>
            </w:r>
          </w:p>
        </w:tc>
      </w:tr>
      <w:tr>
        <w:tc>
          <w:tcPr>
            <w:tcW w:type="dxa" w:w="2521"/>
          </w:tcPr>
          <w:p>
            <w:r>
              <w:t>2</w:t>
            </w:r>
          </w:p>
        </w:tc>
        <w:tc>
          <w:tcPr>
            <w:tcW w:type="dxa" w:w="2521"/>
          </w:tcPr>
          <w:p>
            <w:r>
              <w:t>package-tm1</w:t>
            </w:r>
          </w:p>
        </w:tc>
        <w:tc>
          <w:tcPr>
            <w:tcW w:type="dxa" w:w="2521"/>
          </w:tcPr>
          <w:p>
            <w:r>
              <w:t>Paketera TM1-objekt</w:t>
            </w:r>
          </w:p>
        </w:tc>
        <w:tc>
          <w:tcPr>
            <w:tcW w:type="dxa" w:w="2521"/>
          </w:tcPr>
          <w:p>
            <w:r>
              <w:t>Release-tag matchar version</w:t>
            </w:r>
          </w:p>
        </w:tc>
      </w:tr>
      <w:tr>
        <w:tc>
          <w:tcPr>
            <w:tcW w:type="dxa" w:w="2521"/>
          </w:tcPr>
          <w:p>
            <w:r>
              <w:t>3</w:t>
            </w:r>
          </w:p>
        </w:tc>
        <w:tc>
          <w:tcPr>
            <w:tcW w:type="dxa" w:w="2521"/>
          </w:tcPr>
          <w:p>
            <w:r>
              <w:t>deploy-dev</w:t>
            </w:r>
          </w:p>
        </w:tc>
        <w:tc>
          <w:tcPr>
            <w:tcW w:type="dxa" w:w="2521"/>
          </w:tcPr>
          <w:p>
            <w:r>
              <w:t>Deploy till DEV</w:t>
            </w:r>
          </w:p>
        </w:tc>
        <w:tc>
          <w:tcPr>
            <w:tcW w:type="dxa" w:w="2521"/>
          </w:tcPr>
          <w:p>
            <w:r>
              <w:t>Smoke test för Version.Create och Compare</w:t>
            </w:r>
          </w:p>
        </w:tc>
      </w:tr>
      <w:tr>
        <w:tc>
          <w:tcPr>
            <w:tcW w:type="dxa" w:w="2521"/>
          </w:tcPr>
          <w:p>
            <w:r>
              <w:t>4</w:t>
            </w:r>
          </w:p>
        </w:tc>
        <w:tc>
          <w:tcPr>
            <w:tcW w:type="dxa" w:w="2521"/>
          </w:tcPr>
          <w:p>
            <w:r>
              <w:t>smoke-tests</w:t>
            </w:r>
          </w:p>
        </w:tc>
        <w:tc>
          <w:tcPr>
            <w:tcW w:type="dxa" w:w="2521"/>
          </w:tcPr>
          <w:p>
            <w:r>
              <w:t>Röktester i miljön</w:t>
            </w:r>
          </w:p>
        </w:tc>
        <w:tc>
          <w:tcPr>
            <w:tcW w:type="dxa" w:w="2521"/>
          </w:tcPr>
          <w:p>
            <w:r>
              <w:t>Publish ska blockeras på fel</w:t>
            </w:r>
          </w:p>
        </w:tc>
      </w:tr>
      <w:tr>
        <w:tc>
          <w:tcPr>
            <w:tcW w:type="dxa" w:w="2521"/>
          </w:tcPr>
          <w:p>
            <w:r>
              <w:t>5</w:t>
            </w:r>
          </w:p>
        </w:tc>
        <w:tc>
          <w:tcPr>
            <w:tcW w:type="dxa" w:w="2521"/>
          </w:tcPr>
          <w:p>
            <w:r>
              <w:t>approve-prod</w:t>
            </w:r>
          </w:p>
        </w:tc>
        <w:tc>
          <w:tcPr>
            <w:tcW w:type="dxa" w:w="2521"/>
          </w:tcPr>
          <w:p>
            <w:r>
              <w:t>Manuell approval</w:t>
            </w:r>
          </w:p>
        </w:tc>
        <w:tc>
          <w:tcPr>
            <w:tcW w:type="dxa" w:w="2521"/>
          </w:tcPr>
          <w:p>
            <w:r>
              <w:t>Impact analysis och rollback-plan granskad</w:t>
            </w:r>
          </w:p>
        </w:tc>
      </w:tr>
      <w:tr>
        <w:tc>
          <w:tcPr>
            <w:tcW w:type="dxa" w:w="2521"/>
          </w:tcPr>
          <w:p>
            <w:r>
              <w:t>6</w:t>
            </w:r>
          </w:p>
        </w:tc>
        <w:tc>
          <w:tcPr>
            <w:tcW w:type="dxa" w:w="2521"/>
          </w:tcPr>
          <w:p>
            <w:r>
              <w:t>deploy-prod</w:t>
            </w:r>
          </w:p>
        </w:tc>
        <w:tc>
          <w:tcPr>
            <w:tcW w:type="dxa" w:w="2521"/>
          </w:tcPr>
          <w:p>
            <w:r>
              <w:t>Deploy till PROD</w:t>
            </w:r>
          </w:p>
        </w:tc>
        <w:tc>
          <w:tcPr>
            <w:tcW w:type="dxa" w:w="2521"/>
          </w:tcPr>
          <w:p>
            <w:r>
              <w:t>Backup och spårbar release</w:t>
            </w:r>
          </w:p>
        </w:tc>
      </w:tr>
    </w:tbl>
    <w:p>
      <w:pPr>
        <w:pStyle w:val="IMFHeading1"/>
      </w:pPr>
      <w:r>
        <w:t>8. AI-assisterad masterdata governance</w:t>
      </w:r>
    </w:p>
    <w:p>
      <w:r>
        <w:t>AI ska användas som stöd till design, kodgenerering, testfall, mappings och sammanfattningar – inte som automatiskt publiceringsbeslut. Mänsklig approval är obligatorisk före publish till master.</w:t>
      </w:r>
    </w:p>
    <w:p>
      <w:r>
        <w:t>Prompts, designbeslut och AI-genererade artefakter ska sparas i repo. Alla AI-förslag ska vara granskningsbara och kunna härledas till en version, en commit och en release.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2F0D9"/>
          </w:tcPr>
          <w:p>
            <w:r>
              <w:rPr>
                <w:b/>
              </w:rPr>
              <w:t>Kontrollområde</w:t>
            </w:r>
          </w:p>
        </w:tc>
        <w:tc>
          <w:tcPr>
            <w:tcW w:type="dxa" w:w="5043"/>
            <w:shd w:fill="E2F0D9"/>
          </w:tcPr>
          <w:p>
            <w:r>
              <w:rPr>
                <w:b/>
              </w:rPr>
              <w:t>Policy</w:t>
            </w:r>
          </w:p>
        </w:tc>
      </w:tr>
      <w:tr>
        <w:tc>
          <w:tcPr>
            <w:tcW w:type="dxa" w:w="5043"/>
          </w:tcPr>
          <w:p>
            <w:r>
              <w:t>Direktskrivning till master</w:t>
            </w:r>
          </w:p>
        </w:tc>
        <w:tc>
          <w:tcPr>
            <w:tcW w:type="dxa" w:w="5043"/>
          </w:tcPr>
          <w:p>
            <w:r>
              <w:t>Ej tillåtet. AI får endast påverka arbetsversioner via kod eller förslag.</w:t>
            </w:r>
          </w:p>
        </w:tc>
      </w:tr>
      <w:tr>
        <w:tc>
          <w:tcPr>
            <w:tcW w:type="dxa" w:w="5043"/>
          </w:tcPr>
          <w:p>
            <w:r>
              <w:t>Approval</w:t>
            </w:r>
          </w:p>
        </w:tc>
        <w:tc>
          <w:tcPr>
            <w:tcW w:type="dxa" w:w="5043"/>
          </w:tcPr>
          <w:p>
            <w:r>
              <w:t>All publish till master kräver mänsklig godkänning.</w:t>
            </w:r>
          </w:p>
        </w:tc>
      </w:tr>
      <w:tr>
        <w:tc>
          <w:tcPr>
            <w:tcW w:type="dxa" w:w="5043"/>
          </w:tcPr>
          <w:p>
            <w:r>
              <w:t>Spårbarhet</w:t>
            </w:r>
          </w:p>
        </w:tc>
        <w:tc>
          <w:tcPr>
            <w:tcW w:type="dxa" w:w="5043"/>
          </w:tcPr>
          <w:p>
            <w:r>
              <w:t>Prompts, svar, kodändringar och releaser ska versionshanteras.</w:t>
            </w:r>
          </w:p>
        </w:tc>
      </w:tr>
      <w:tr>
        <w:tc>
          <w:tcPr>
            <w:tcW w:type="dxa" w:w="5043"/>
          </w:tcPr>
          <w:p>
            <w:r>
              <w:t>Säkerhet</w:t>
            </w:r>
          </w:p>
        </w:tc>
        <w:tc>
          <w:tcPr>
            <w:tcW w:type="dxa" w:w="5043"/>
          </w:tcPr>
          <w:p>
            <w:r>
              <w:t>AI får inte kringgå roller, security eller blockerande impact analysis.</w:t>
            </w:r>
          </w:p>
        </w:tc>
      </w:tr>
      <w:tr>
        <w:tc>
          <w:tcPr>
            <w:tcW w:type="dxa" w:w="5043"/>
          </w:tcPr>
          <w:p>
            <w:r>
              <w:t>Förvaltning</w:t>
            </w:r>
          </w:p>
        </w:tc>
        <w:tc>
          <w:tcPr>
            <w:tcW w:type="dxa" w:w="5043"/>
          </w:tcPr>
          <w:p>
            <w:r>
              <w:t>AI-förslag på regler eller mappings ska reviewas innan drift.</w:t>
            </w:r>
          </w:p>
        </w:tc>
      </w:tr>
    </w:tbl>
    <w:p>
      <w:pPr>
        <w:pStyle w:val="IMFHeading1"/>
      </w:pPr>
      <w:r>
        <w:t>9. Rekommenderad implementationsordning</w:t>
      </w:r>
    </w:p>
    <w:p>
      <w:pPr/>
      <w:r>
        <w:rPr>
          <w:b/>
        </w:rPr>
        <w:t xml:space="preserve">1. </w:t>
      </w:r>
      <w:r>
        <w:t>Bygg core metadata och versionsregister.</w:t>
      </w:r>
    </w:p>
    <w:p>
      <w:pPr/>
      <w:r>
        <w:rPr>
          <w:b/>
        </w:rPr>
        <w:t xml:space="preserve">2. </w:t>
      </w:r>
      <w:r>
        <w:t>Implementera versionering, copy och attributhantering.</w:t>
      </w:r>
    </w:p>
    <w:p>
      <w:pPr/>
      <w:r>
        <w:rPr>
          <w:b/>
        </w:rPr>
        <w:t xml:space="preserve">3. </w:t>
      </w:r>
      <w:r>
        <w:t>Implementera diff, teknisk validering och changelog.</w:t>
      </w:r>
    </w:p>
    <w:p>
      <w:pPr/>
      <w:r>
        <w:rPr>
          <w:b/>
        </w:rPr>
        <w:t xml:space="preserve">4. </w:t>
      </w:r>
      <w:r>
        <w:t>Implementera impact analysis med blockerande regler.</w:t>
      </w:r>
    </w:p>
    <w:p>
      <w:pPr/>
      <w:r>
        <w:rPr>
          <w:b/>
        </w:rPr>
        <w:t xml:space="preserve">5. </w:t>
      </w:r>
      <w:r>
        <w:t>Implementera publish, arkiv och rollback.</w:t>
      </w:r>
    </w:p>
    <w:p>
      <w:pPr/>
      <w:r>
        <w:rPr>
          <w:b/>
        </w:rPr>
        <w:t xml:space="preserve">6. </w:t>
      </w:r>
      <w:r>
        <w:t>Implementera export/import och deployment pipeline.</w:t>
      </w:r>
    </w:p>
    <w:p>
      <w:pPr/>
      <w:r>
        <w:rPr>
          <w:b/>
        </w:rPr>
        <w:t xml:space="preserve">7. </w:t>
      </w:r>
      <w:r>
        <w:t>Bygg PAW-boken och AI-governance i förvaltningen.</w:t>
      </w:r>
    </w:p>
    <w:p>
      <w:pPr>
        <w:pStyle w:val="IMFHeading1"/>
      </w:pPr>
      <w:r>
        <w:t>Leverabler i paketet</w:t>
      </w:r>
    </w:p>
    <w:p>
      <w:pPr>
        <w:ind w:left="397"/>
      </w:pPr>
      <w:r>
        <w:rPr>
          <w:b/>
        </w:rPr>
        <w:t xml:space="preserve">- </w:t>
      </w:r>
      <w:r>
        <w:t>Blueprint-dokument i Word-format.</w:t>
      </w:r>
    </w:p>
    <w:p>
      <w:pPr>
        <w:ind w:left="397"/>
      </w:pPr>
      <w:r>
        <w:rPr>
          <w:b/>
        </w:rPr>
        <w:t xml:space="preserve">- </w:t>
      </w:r>
      <w:r>
        <w:t>Objektspecifikation i Excel-format.</w:t>
      </w:r>
    </w:p>
    <w:p>
      <w:pPr>
        <w:ind w:left="397"/>
      </w:pPr>
      <w:r>
        <w:rPr>
          <w:b/>
        </w:rPr>
        <w:t xml:space="preserve">- </w:t>
      </w:r>
      <w:r>
        <w:t>Arkitekturdiagram och PAW-wireframe som PNG.</w:t>
      </w:r>
    </w:p>
    <w:p>
      <w:pPr>
        <w:ind w:left="397"/>
      </w:pPr>
      <w:r>
        <w:rPr>
          <w:b/>
        </w:rPr>
        <w:t xml:space="preserve">- </w:t>
      </w:r>
      <w:r>
        <w:t>Markdown-dokument för blueprint, impact analysis, PAW UI och governance.</w:t>
      </w:r>
    </w:p>
    <w:p>
      <w:pPr>
        <w:ind w:left="397"/>
      </w:pPr>
      <w:r>
        <w:rPr>
          <w:b/>
        </w:rPr>
        <w:t xml:space="preserve">- </w:t>
      </w:r>
      <w:r>
        <w:t>GitHub Actions-pipeline i YAML-format.</w:t>
      </w:r>
    </w:p>
    <w:sectPr w:rsidR="00FC693F" w:rsidRPr="0006063C" w:rsidSect="00034616"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FTitle">
    <w:name w:val="IMF Title"/>
    <w:rPr>
      <w:rFonts w:ascii="Aptos" w:hAnsi="Aptos"/>
      <w:b/>
      <w:color w:val="1F4E79"/>
      <w:sz w:val="48"/>
    </w:rPr>
  </w:style>
  <w:style w:type="paragraph" w:customStyle="1" w:styleId="IMFHeading1">
    <w:name w:val="IMF Heading 1"/>
    <w:pPr>
      <w:spacing w:before="240" w:after="120"/>
    </w:pPr>
    <w:rPr>
      <w:rFonts w:ascii="Aptos" w:hAnsi="Aptos"/>
      <w:b/>
      <w:color w:val="1F4E79"/>
      <w:sz w:val="32"/>
    </w:rPr>
  </w:style>
  <w:style w:type="paragraph" w:customStyle="1" w:styleId="IMFHeading2">
    <w:name w:val="IMF Heading 2"/>
    <w:pPr>
      <w:spacing w:before="200" w:after="60"/>
    </w:pPr>
    <w:rPr>
      <w:rFonts w:ascii="Aptos" w:hAnsi="Aptos"/>
      <w:b/>
      <w:color w:val="2E5496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