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3"/>
        </w:numPr>
        <w:ind w:right="0"/>
        <w:jc w:val="both"/>
      </w:pPr>
      <w:r>
        <w:t xml:space="preserve">Объект: </w:t>
      </w:r>
      <w:r/>
      <w:hyperlink r:id="rId9" w:tooltip="https://www.etagi.com/" w:history="1">
        <w:r>
          <w:rPr>
            <w:rStyle w:val="172"/>
          </w:rPr>
          <w:t xml:space="preserve">https://www.etagi.com/</w:t>
        </w:r>
        <w:r>
          <w:rPr>
            <w:rStyle w:val="172"/>
          </w:rPr>
        </w:r>
        <w:r>
          <w:rPr>
            <w:rStyle w:val="172"/>
            <w:highlight w:val="none"/>
          </w:rPr>
        </w:r>
      </w:hyperlink>
      <w:r>
        <w:rPr>
          <w:highlight w:val="none"/>
        </w:rPr>
      </w:r>
    </w:p>
    <w:p>
      <w:pPr>
        <w:pStyle w:val="602"/>
        <w:numPr>
          <w:ilvl w:val="0"/>
          <w:numId w:val="3"/>
        </w:numPr>
        <w:ind w:right="0"/>
        <w:jc w:val="both"/>
      </w:pPr>
      <w:r>
        <w:rPr>
          <w:highlight w:val="none"/>
        </w:rPr>
        <w:t xml:space="preserve">Инструменты: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PhpStorm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Chrome Browser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Cypress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ind w:right="0"/>
        <w:jc w:val="both"/>
      </w:pPr>
      <w:r>
        <w:rPr>
          <w:highlight w:val="none"/>
        </w:rPr>
        <w:t xml:space="preserve">Автоматизация желательна для компонентов интерфейса, отвечающих следующим параметрам: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редко изменяются;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алгоритмичность/рутинность взаимодействия (заполнение различных форм/полей);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важна кроссбраузерность/кроссплатформенность;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наличие заранее известного позитивного/негативного сценария взаимодействия пользователя с компонентом;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являются наиболее используемыми конечными пользователями.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ind w:right="0"/>
        <w:jc w:val="both"/>
      </w:pPr>
      <w:r>
        <w:rPr>
          <w:highlight w:val="none"/>
        </w:rPr>
        <w:t xml:space="preserve">Предварительный анализ при планировании автоматизации: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количество задач для разработчиков, затрагивающих компонент интерфейса (покажет изменчивость);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фидбэк от мануальных тестировщиков (позволит оценить рутинность);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количество поддерживаемых платформ;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взаимозависимость тестируемых компонентов и наличие проверки взаимодействия пользователя с компонентом;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метрики использования продукта пользователями.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ind w:right="0"/>
        <w:jc w:val="both"/>
      </w:pPr>
      <w:r>
        <w:rPr>
          <w:highlight w:val="none"/>
        </w:rPr>
        <w:t xml:space="preserve">У анализируемого объекта (сайт «Этажи») примерами для автоматизации могут быть следующие тестовые сценарии: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Переключение вкладок с типами недвижимости;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Заполнение полей фильтров при подборе конкретного типа недвижимости;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Заполнение полей расширенного поиска;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Заполнение полей авторизации/регистрации в личном кабинете.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ind w:right="0"/>
        <w:jc w:val="both"/>
      </w:pPr>
      <w:r>
        <w:rPr>
          <w:highlight w:val="none"/>
        </w:rPr>
        <w:t xml:space="preserve">Примечание:</w:t>
      </w:r>
      <w:r>
        <w:rPr>
          <w:highlight w:val="none"/>
        </w:rPr>
      </w:r>
    </w:p>
    <w:p>
      <w:pPr>
        <w:pStyle w:val="602"/>
        <w:numPr>
          <w:ilvl w:val="1"/>
          <w:numId w:val="3"/>
        </w:numPr>
        <w:ind w:right="0"/>
        <w:jc w:val="both"/>
      </w:pPr>
      <w:r>
        <w:rPr>
          <w:highlight w:val="none"/>
        </w:rPr>
        <w:t xml:space="preserve">При использовании Cypress в автоматизации ui-тестирования будет применён подход e2e-тестирования, что соответствует вершине пирамиды тестирования;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etagi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2022-10-01T08:07:03Z</dcterms:modified>
</cp:coreProperties>
</file>