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ACUERDO DE CONFIDENCIALIDAD BILATERAL DE PRUEBA</w:t>
      </w:r>
    </w:p>
    <w:p>
      <w:r>
        <w:t>Las Partes celebran un NDA bilateral robusto con obligaciones reciprocas. Ambas pueden revelar Informacion Confidencial. Se incluyen medidas de seguridad, cifrado, need-to-know, auditoria, remedios por dano irreparable, propiedad intelectual y vigencia de cinco anos para secretos industriales. Legislacion chilena, tribunales de Santiago.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