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ACUERDO DE CONFIDENCIALIDAD SIMPLIFICADO — USO EXCLUSIVO PROCUREMENT (WEBDOX)</w:t>
      </w:r>
    </w:p>
    <w:p>
      <w:r>
        <w:t>Versión adaptada para firma y gestión documental en plataforma Webdox.</w:t>
      </w:r>
    </w:p>
    <w:p>
      <w:r>
        <w:t>1. Integración Webdox. El presente modelo está preparado para flujo de firma electrónica y repositorio Webdox.</w:t>
      </w:r>
    </w:p>
    <w:p>
      <w:r>
        <w:t>2. Procurement digital. Aplica a RFQ/RFP gestionados en carpetas digitales y workflows de aprobación.</w:t>
      </w:r>
    </w:p>
    <w:p>
      <w:r>
        <w:t>3. Metadatos. Se permite el registro de metadatos de expediente, ID de contrato y versión en Webdox.</w:t>
      </w:r>
    </w:p>
    <w:p>
      <w:r>
        <w:t>4. Confidencialidad de cotizaciones. Precios, SLA y condiciones de proveedores son Información Confidencial.</w:t>
      </w:r>
    </w:p>
    <w:p>
      <w:r>
        <w:t>5. Acceso controlado. Solo usuarios autorizados del workspace Webdox podrán visualizar el expediente.</w:t>
      </w:r>
    </w:p>
    <w:p>
      <w:r>
        <w:t>6. Retención. Conservación según política documental de la compañía en Webdox.</w:t>
      </w:r>
    </w:p>
    <w:p>
      <w:r>
        <w:t>7. Vigencia. Doce (12) meses desde la aceptación electrónica.</w:t>
      </w:r>
    </w:p>
    <w:p>
      <w:r>
        <w:t>8. Cláusulas simplificadas procurement. Enfoque ágil para proveedores externos.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