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30.png" ContentType="image/png"/>
  <Override PartName="/word/media/rId110.png" ContentType="image/png"/>
  <Override PartName="/word/media/rId114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119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Реализация основных моделей в подходе сетей Петри. Модель SIR</w:t>
      </w:r>
    </w:p>
    <w:p>
      <w:pPr>
        <w:pStyle w:val="Author"/>
      </w:pPr>
      <w:r>
        <w:t xml:space="preserve">Черная София Витальевна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аппарата сетей Петри на примере эпидемиологической модели SIR (Susceptible–Infectious–Recovered)</w:t>
      </w:r>
      <w:r>
        <w:t xml:space="preserve"> </w:t>
      </w:r>
      <w:r>
        <w:t xml:space="preserve">[1]</w:t>
      </w:r>
      <w:r>
        <w:t xml:space="preserve">. Изучение базовых элементов сетей Петри (позиции, переходы, фишки, дуги), правил срабатывания переходов и свойств систем</w:t>
      </w:r>
      <w:r>
        <w:t xml:space="preserve"> </w:t>
      </w:r>
      <w:r>
        <w:t xml:space="preserve">[2]</w:t>
      </w:r>
      <w:r>
        <w:t xml:space="preserve">. Приобретение навыков детерминированного и стохастического имитационного моделирования с использованием языка Julia и пакетов AlgebraicPetri.jl, OrdinaryDiffEq.jl, Plots.jl. Проведение параметрического анализа (сканирование коэффициента заражения β) и визуализация результатов.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модели сети Петри для задачи SIR.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сети-петри"/>
    <w:p>
      <w:pPr>
        <w:pStyle w:val="Heading2"/>
      </w:pPr>
      <w:r>
        <w:t xml:space="preserve">3.1 Сети Петри</w:t>
      </w:r>
    </w:p>
    <w:p>
      <w:pPr>
        <w:pStyle w:val="FirstParagraph"/>
      </w:pPr>
      <w:r>
        <w:t xml:space="preserve">Сети Петри — это математический аппарат для моделирования дискретных параллельных систем, предложенный Карлом Адамом Петри в 1962 году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Сеть Петри состоит из четырёх базовых элементов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Позиции</w:t>
      </w:r>
      <w:r>
        <w:t xml:space="preserve"> </w:t>
      </w:r>
      <w:r>
        <w:t xml:space="preserve">(кружки) — описывают состояния системы или наличие ресурсов.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Фишки</w:t>
      </w:r>
      <w:r>
        <w:t xml:space="preserve"> </w:t>
      </w:r>
      <w:r>
        <w:t xml:space="preserve">(точки внутри позиций) — количество ресурсов или кратность выполнения условия.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Переходы</w:t>
      </w:r>
      <w:r>
        <w:t xml:space="preserve"> </w:t>
      </w:r>
      <w:r>
        <w:t xml:space="preserve">(прямоугольники) — описывают события или действия.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Дуги</w:t>
      </w:r>
      <w:r>
        <w:t xml:space="preserve"> </w:t>
      </w:r>
      <w:r>
        <w:t xml:space="preserve">(стрелки) — соединяют позиции с переходами (и наоборот), показывают, сколько фишек забирается или добавляется.</w:t>
      </w:r>
    </w:p>
    <w:p>
      <w:pPr>
        <w:pStyle w:val="FirstParagraph"/>
      </w:pPr>
      <w:r>
        <w:t xml:space="preserve">Правило срабатывания: переход разрешён, если во всех его входных позициях есть хотя бы столько фишек, сколько требует кратность входной дуги. При срабатывании фишки забираются из входов и добавляются в выходы.</w:t>
      </w:r>
    </w:p>
    <w:bookmarkEnd w:id="22"/>
    <w:bookmarkStart w:id="23" w:name="модель-sir"/>
    <w:p>
      <w:pPr>
        <w:pStyle w:val="Heading2"/>
      </w:pPr>
      <w:r>
        <w:t xml:space="preserve">3.2 Модель SIR</w:t>
      </w:r>
    </w:p>
    <w:p>
      <w:pPr>
        <w:pStyle w:val="FirstParagraph"/>
      </w:pPr>
      <w:r>
        <w:t xml:space="preserve">Модель SIR (Susceptible–Infectious–Recovered) — классическая эпидемиологическая модель, впервые предложенная Кермаком и Маккендриком в 1927 году</w:t>
      </w:r>
      <w:r>
        <w:t xml:space="preserve"> </w:t>
      </w:r>
      <w:r>
        <w:t xml:space="preserve">[1]</w:t>
      </w:r>
      <w:r>
        <w:t xml:space="preserve">. Модель описывает переходы между тремя состояниями популяции: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особи, которые могут заразиться.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 (Infectious)</w:t>
      </w:r>
      <w:r>
        <w:t xml:space="preserve"> </w:t>
      </w:r>
      <w:r>
        <w:t xml:space="preserve">— инфицированные особи, которые заражают других и выздоравливают.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 (Recovered)</w:t>
      </w:r>
      <w:r>
        <w:t xml:space="preserve"> </w:t>
      </w:r>
      <w:r>
        <w:t xml:space="preserve">— выздоровевшие особи, получившие иммунитет и больше не участвующие в эпидемии.</w:t>
      </w:r>
    </w:p>
    <w:p>
      <w:pPr>
        <w:pStyle w:val="FirstParagraph"/>
      </w:pPr>
      <w:r>
        <w:t xml:space="preserve">Сеть Петри для модели SIR содержит два перехода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infection</w:t>
      </w:r>
      <w:r>
        <w:t xml:space="preserve"> </w:t>
      </w:r>
      <w:r>
        <w:t xml:space="preserve">(скорость β) — переход восприимчивого в инфицированное состояние: S + I → I + 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recovery</w:t>
      </w:r>
      <w:r>
        <w:t xml:space="preserve"> </w:t>
      </w:r>
      <w:r>
        <w:t xml:space="preserve">(скорость γ) — переход инфицированного в выздоровевшее состояние: I → R.</w:t>
      </w:r>
    </w:p>
    <w:bookmarkEnd w:id="23"/>
    <w:bookmarkStart w:id="24" w:name="методы-моделирования"/>
    <w:p>
      <w:pPr>
        <w:pStyle w:val="Heading2"/>
      </w:pPr>
      <w:r>
        <w:t xml:space="preserve">3.3 Методы моделирования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Детерминированное моделирование</w:t>
      </w:r>
      <w:r>
        <w:t xml:space="preserve"> </w:t>
      </w:r>
      <w:r>
        <w:t xml:space="preserve">— система обыкновенных дифференциальных уравнений (ОДУ), описывающая изменение концентраций во времени. Решается численно методом Tsit5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Стохастическое моделирование</w:t>
      </w:r>
      <w:r>
        <w:t xml:space="preserve"> </w:t>
      </w:r>
      <w:r>
        <w:t xml:space="preserve">— алгоритм Гиллеспи (SSA)</w:t>
      </w:r>
      <w:r>
        <w:t xml:space="preserve"> </w:t>
      </w:r>
      <w:r>
        <w:t xml:space="preserve">[5]</w:t>
      </w:r>
      <w:r>
        <w:t xml:space="preserve">, который моделирует дискретные случайные события с экспоненциальными временами ожидания.</w:t>
      </w:r>
    </w:p>
    <w:bookmarkEnd w:id="24"/>
    <w:bookmarkEnd w:id="25"/>
    <w:bookmarkStart w:id="1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4" w:name="создание-модуля-сети-петри"/>
    <w:p>
      <w:pPr>
        <w:pStyle w:val="Heading2"/>
      </w:pPr>
      <w:r>
        <w:t xml:space="preserve">4.1 Создание модуля сети Петри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src/SIRPetri.jl</w:t>
      </w:r>
      <w:r>
        <w:t xml:space="preserve"> </w:t>
      </w:r>
      <w:r>
        <w:t xml:space="preserve">с определением структуры сети Петри, функций построения сети и симуляции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27555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файла модуля SIRPetri.jl</w:t>
            </w:r>
          </w:p>
          <w:bookmarkEnd w:id="29"/>
        </w:tc>
      </w:tr>
    </w:tbl>
    <w:p>
      <w:pPr>
        <w:pStyle w:val="BodyText"/>
      </w:pPr>
      <w:r>
        <w:t xml:space="preserve">Код модуля содержит функцию</w:t>
      </w:r>
      <w:r>
        <w:t xml:space="preserve"> </w:t>
      </w:r>
      <w:r>
        <w:rPr>
          <w:rStyle w:val="VerbatimChar"/>
        </w:rPr>
        <w:t xml:space="preserve">build_sir_network</w:t>
      </w:r>
      <w:r>
        <w:t xml:space="preserve"> </w:t>
      </w:r>
      <w:r>
        <w:t xml:space="preserve">для создания размеченной сети Петри, функции</w:t>
      </w:r>
      <w:r>
        <w:t xml:space="preserve"> </w:t>
      </w:r>
      <w:r>
        <w:rPr>
          <w:rStyle w:val="VerbatimChar"/>
        </w:rPr>
        <w:t xml:space="preserve">simulate_deterministic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 </w:t>
      </w:r>
      <w:r>
        <w:t xml:space="preserve">для двух типов моделирования, а также функции визуализации</w:t>
      </w:r>
      <w:r>
        <w:t xml:space="preserve"> </w:t>
      </w:r>
      <w:r>
        <w:rPr>
          <w:rStyle w:val="VerbatimChar"/>
        </w:rPr>
        <w:t xml:space="preserve">plot_sir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to_graphviz_sir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3733800" cy="330139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1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Код модуля SIRPetri.jl</w:t>
            </w:r>
          </w:p>
          <w:bookmarkEnd w:id="33"/>
        </w:tc>
      </w:tr>
    </w:tbl>
    <w:bookmarkEnd w:id="34"/>
    <w:bookmarkStart w:id="43" w:name="создание-основного-скрипта"/>
    <w:p>
      <w:pPr>
        <w:pStyle w:val="Heading2"/>
      </w:pPr>
      <w:r>
        <w:t xml:space="preserve">4.2 Создание основного скрипта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scripts/sirpetri_run.jl</w:t>
      </w:r>
      <w:r>
        <w:t xml:space="preserve"> </w:t>
      </w:r>
      <w:r>
        <w:t xml:space="preserve">для запуска базовых экспериментов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3"/>
          <w:p>
            <w:pPr>
              <w:pStyle w:val="Compact"/>
              <w:jc w:val="center"/>
            </w:pPr>
            <w:r>
              <w:drawing>
                <wp:inline>
                  <wp:extent cx="3733800" cy="7419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 sirpetri_run.jl</w:t>
            </w:r>
          </w:p>
          <w:bookmarkEnd w:id="38"/>
        </w:tc>
      </w:tr>
    </w:tbl>
    <w:p>
      <w:pPr>
        <w:pStyle w:val="BodyText"/>
      </w:pPr>
      <w:r>
        <w:t xml:space="preserve">Ввожу код для детерминированной и стохастической симуляции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r>
              <w:drawing>
                <wp:inline>
                  <wp:extent cx="3733800" cy="212239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2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Код sirpetri_run.jl</w:t>
            </w:r>
          </w:p>
          <w:bookmarkEnd w:id="42"/>
        </w:tc>
      </w:tr>
    </w:tbl>
    <w:bookmarkEnd w:id="43"/>
    <w:bookmarkStart w:id="56" w:name="установка-пакетов"/>
    <w:p>
      <w:pPr>
        <w:pStyle w:val="Heading2"/>
      </w:pPr>
      <w:r>
        <w:t xml:space="preserve">4.3 Установка пакетов</w:t>
      </w:r>
    </w:p>
    <w:p>
      <w:pPr>
        <w:pStyle w:val="FirstParagraph"/>
      </w:pPr>
      <w:r>
        <w:t xml:space="preserve">Устанавливаю необходимые пакеты для работы. Сначала устанавливаю</w:t>
      </w:r>
      <w:r>
        <w:t xml:space="preserve"> </w:t>
      </w:r>
      <w:r>
        <w:rPr>
          <w:rStyle w:val="VerbatimChar"/>
        </w:rPr>
        <w:t xml:space="preserve">AlgebraicPetri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r>
              <w:drawing>
                <wp:inline>
                  <wp:extent cx="3733800" cy="161112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1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Установка пакета AlgebraicPetri</w:t>
            </w:r>
          </w:p>
          <w:bookmarkEnd w:id="47"/>
        </w:tc>
      </w:tr>
    </w:tbl>
    <w:p>
      <w:pPr>
        <w:pStyle w:val="BodyText"/>
      </w:pPr>
      <w:r>
        <w:t xml:space="preserve">В процессе установки могут возникать предупреждения, связанные с предкомпиляцией зависимостей. Эти предупреждения не влияют на работоспособность устанавливаемых пакетов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6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Процесс установки с предупреждениями</w:t>
            </w:r>
          </w:p>
          <w:bookmarkEnd w:id="51"/>
        </w:tc>
      </w:tr>
    </w:tbl>
    <w:p>
      <w:pPr>
        <w:pStyle w:val="BodyText"/>
      </w:pPr>
      <w:r>
        <w:t xml:space="preserve">Устанавливаю пакет</w:t>
      </w:r>
      <w:r>
        <w:t xml:space="preserve"> </w:t>
      </w:r>
      <w:r>
        <w:rPr>
          <w:rStyle w:val="VerbatimChar"/>
        </w:rPr>
        <w:t xml:space="preserve">Catlab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r>
              <w:drawing>
                <wp:inline>
                  <wp:extent cx="3733800" cy="380104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Установка пакета Catlab</w:t>
            </w:r>
          </w:p>
          <w:bookmarkEnd w:id="55"/>
        </w:tc>
      </w:tr>
    </w:tbl>
    <w:bookmarkEnd w:id="56"/>
    <w:bookmarkStart w:id="61" w:name="запуск-базовой-симуляции"/>
    <w:p>
      <w:pPr>
        <w:pStyle w:val="Heading2"/>
      </w:pPr>
      <w:r>
        <w:t xml:space="preserve">4.4 Запуск базовой симуляции</w:t>
      </w:r>
    </w:p>
    <w:p>
      <w:pPr>
        <w:pStyle w:val="FirstParagraph"/>
      </w:pPr>
      <w:r>
        <w:t xml:space="preserve">Запускаю основной скрипт</w:t>
      </w:r>
      <w:r>
        <w:t xml:space="preserve"> </w:t>
      </w:r>
      <w:r>
        <w:rPr>
          <w:rStyle w:val="VerbatimChar"/>
        </w:rPr>
        <w:t xml:space="preserve">sirpetri_run.jl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35940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9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sirpetri_run.jl</w:t>
            </w:r>
          </w:p>
          <w:bookmarkEnd w:id="60"/>
        </w:tc>
      </w:tr>
    </w:tbl>
    <w:bookmarkEnd w:id="61"/>
    <w:bookmarkStart w:id="70" w:name="результаты-симуляции"/>
    <w:p>
      <w:pPr>
        <w:pStyle w:val="Heading2"/>
      </w:pPr>
      <w:r>
        <w:t xml:space="preserve">4.5 Результаты симуляции</w:t>
      </w:r>
    </w:p>
    <w:p>
      <w:pPr>
        <w:pStyle w:val="FirstParagraph"/>
      </w:pPr>
      <w:r>
        <w:t xml:space="preserve">График детерминированной динамики SIR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 показывает классическое поведение эпидемии</w:t>
      </w:r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- Восприимчивые (S) монотонно убывают.</w:t>
      </w:r>
      <w:r>
        <w:t xml:space="preserve"> </w:t>
      </w:r>
      <w:r>
        <w:t xml:space="preserve">- Инфицированные (I) проходят через пик и затем спадают до нуля.</w:t>
      </w:r>
      <w:r>
        <w:t xml:space="preserve"> </w:t>
      </w:r>
      <w:r>
        <w:t xml:space="preserve">- Выздоровевшие (R) растут и выходят на плато.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График детерминированной динамики — данные</w:t>
            </w:r>
          </w:p>
          <w:bookmarkEnd w:id="65"/>
        </w:tc>
      </w:tr>
    </w:tbl>
    <w:p>
      <w:pPr>
        <w:pStyle w:val="BodyText"/>
      </w:pPr>
      <w:r>
        <w:t xml:space="preserve">Визуализация детерминированной динамики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 демонстрирует плавные кривые изменения численности популяции.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Визуализация детерминированной динамики</w:t>
            </w:r>
          </w:p>
          <w:bookmarkEnd w:id="69"/>
        </w:tc>
      </w:tr>
    </w:tbl>
    <w:bookmarkEnd w:id="70"/>
    <w:bookmarkStart w:id="87" w:name="создание-скрипта-сканирования-параметров"/>
    <w:p>
      <w:pPr>
        <w:pStyle w:val="Heading2"/>
      </w:pPr>
      <w:r>
        <w:t xml:space="preserve">4.6 Создание скрипта сканирования параметров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scripts/sirpetri_scan_parameters.jl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1"/>
          <w:p>
            <w:pPr>
              <w:pStyle w:val="Compact"/>
              <w:jc w:val="center"/>
            </w:pPr>
            <w:r>
              <w:drawing>
                <wp:inline>
                  <wp:extent cx="3733800" cy="142073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Создание файла sirpetri_scan_parameters.jl</w:t>
            </w:r>
          </w:p>
          <w:bookmarkEnd w:id="74"/>
        </w:tc>
      </w:tr>
    </w:tbl>
    <w:p>
      <w:pPr>
        <w:pStyle w:val="BodyText"/>
      </w:pPr>
      <w:r>
        <w:t xml:space="preserve">Ввожу код для сканирования параметра β (коэффициента заражения) в диапазоне 0.1:0.05:0.8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r>
              <w:drawing>
                <wp:inline>
                  <wp:extent cx="3733800" cy="252538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5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Код сканирования параметров</w:t>
            </w:r>
          </w:p>
          <w:bookmarkEnd w:id="78"/>
        </w:tc>
      </w:tr>
    </w:tbl>
    <w:p>
      <w:pPr>
        <w:pStyle w:val="BodyText"/>
      </w:pPr>
      <w:r>
        <w:t xml:space="preserve">Запускаю скрипт сканирования параметров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3"/>
          <w:p>
            <w:pPr>
              <w:pStyle w:val="Compact"/>
              <w:jc w:val="center"/>
            </w:pPr>
            <w:r>
              <w:drawing>
                <wp:inline>
                  <wp:extent cx="3733800" cy="22882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sirpetri_scan_parameters.jl</w:t>
            </w:r>
          </w:p>
          <w:bookmarkEnd w:id="82"/>
        </w:tc>
      </w:tr>
    </w:tbl>
    <w:p>
      <w:pPr>
        <w:pStyle w:val="BodyText"/>
      </w:pPr>
      <w:r>
        <w:t xml:space="preserve">Результаты сканирования β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 показывают зависимость пика заболеваемости и конечного числа выздоровевших от 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Результаты сканирования β</w:t>
            </w:r>
          </w:p>
          <w:bookmarkEnd w:id="86"/>
        </w:tc>
      </w:tr>
    </w:tbl>
    <w:bookmarkEnd w:id="87"/>
    <w:bookmarkStart w:id="100" w:name="создание-скрипта-анимации"/>
    <w:p>
      <w:pPr>
        <w:pStyle w:val="Heading2"/>
      </w:pPr>
      <w:r>
        <w:t xml:space="preserve">4.7 Создание скрипта анимации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scripts/sirpetri_animate.jl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5"/>
          <w:p>
            <w:pPr>
              <w:pStyle w:val="Compact"/>
              <w:jc w:val="center"/>
            </w:pPr>
            <w:r>
              <w:drawing>
                <wp:inline>
                  <wp:extent cx="3733800" cy="14812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Создание файла sirpetri_animate.jl</w:t>
            </w:r>
          </w:p>
          <w:bookmarkEnd w:id="91"/>
        </w:tc>
      </w:tr>
    </w:tbl>
    <w:p>
      <w:pPr>
        <w:pStyle w:val="BodyText"/>
      </w:pPr>
      <w:r>
        <w:t xml:space="preserve">Ввожу код для создания анимации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6"/>
          <w:p>
            <w:pPr>
              <w:pStyle w:val="Compact"/>
              <w:jc w:val="center"/>
            </w:pPr>
            <w:r>
              <w:drawing>
                <wp:inline>
                  <wp:extent cx="3733800" cy="230672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6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Код анимации</w:t>
            </w:r>
          </w:p>
          <w:bookmarkEnd w:id="95"/>
        </w:tc>
      </w:tr>
    </w:tbl>
    <w:p>
      <w:pPr>
        <w:pStyle w:val="BodyText"/>
      </w:pPr>
      <w:r>
        <w:t xml:space="preserve">Запускаю скрипт анимации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7"/>
          <w:p>
            <w:pPr>
              <w:pStyle w:val="Compact"/>
              <w:jc w:val="center"/>
            </w:pPr>
            <w:r>
              <w:drawing>
                <wp:inline>
                  <wp:extent cx="3733800" cy="18374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sirpetri_animate.jl</w:t>
            </w:r>
          </w:p>
          <w:bookmarkEnd w:id="99"/>
        </w:tc>
      </w:tr>
    </w:tbl>
    <w:bookmarkEnd w:id="100"/>
    <w:bookmarkStart w:id="105" w:name="результаты-сканирования"/>
    <w:p>
      <w:pPr>
        <w:pStyle w:val="Heading2"/>
      </w:pPr>
      <w:r>
        <w:t xml:space="preserve">4.8 Результаты сканирования</w:t>
      </w:r>
    </w:p>
    <w:p>
      <w:pPr>
        <w:pStyle w:val="FirstParagraph"/>
      </w:pPr>
      <w:r>
        <w:t xml:space="preserve">График зависимости пика I и конечного R от β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 демонстрирует пороговое явление, характерное для модели SIR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График сканирования β</w:t>
            </w:r>
          </w:p>
          <w:bookmarkEnd w:id="104"/>
        </w:tc>
      </w:tr>
    </w:tbl>
    <w:bookmarkEnd w:id="105"/>
    <w:bookmarkStart w:id="118" w:name="создание-итогового-отчёта"/>
    <w:p>
      <w:pPr>
        <w:pStyle w:val="Heading2"/>
      </w:pPr>
      <w:r>
        <w:t xml:space="preserve">4.9 Создание итогового отчёта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scripts/sirpetri_report.jl</w:t>
      </w:r>
      <w:r>
        <w:t xml:space="preserve"> </w:t>
      </w:r>
      <w:r>
        <w:t xml:space="preserve">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9"/>
          <w:p>
            <w:pPr>
              <w:pStyle w:val="Compact"/>
              <w:jc w:val="center"/>
            </w:pPr>
            <w:r>
              <w:drawing>
                <wp:inline>
                  <wp:extent cx="3733800" cy="8727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Создание файла sirpetri_report.jl</w:t>
            </w:r>
          </w:p>
          <w:bookmarkEnd w:id="109"/>
        </w:tc>
      </w:tr>
    </w:tbl>
    <w:p>
      <w:pPr>
        <w:pStyle w:val="BodyText"/>
      </w:pPr>
      <w:r>
        <w:t xml:space="preserve">Ввожу код для построения сравнительных графиков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0"/>
          <w:p>
            <w:pPr>
              <w:pStyle w:val="Compact"/>
              <w:jc w:val="center"/>
            </w:pPr>
            <w:r>
              <w:drawing>
                <wp:inline>
                  <wp:extent cx="3733800" cy="2559268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9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Код итогового отчёта</w:t>
            </w:r>
          </w:p>
          <w:bookmarkEnd w:id="113"/>
        </w:tc>
      </w:tr>
    </w:tbl>
    <w:p>
      <w:pPr>
        <w:pStyle w:val="BodyText"/>
      </w:pPr>
      <w:r>
        <w:t xml:space="preserve">Запускаю скрипт итогового отчёта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1"/>
          <w:p>
            <w:pPr>
              <w:pStyle w:val="Compact"/>
              <w:jc w:val="center"/>
            </w:pPr>
            <w:r>
              <w:drawing>
                <wp:inline>
                  <wp:extent cx="3733800" cy="18471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Запуск sirpetri_report.jl</w:t>
            </w:r>
          </w:p>
          <w:bookmarkEnd w:id="117"/>
        </w:tc>
      </w:tr>
    </w:tbl>
    <w:bookmarkEnd w:id="118"/>
    <w:bookmarkStart w:id="127" w:name="итоговые-графики"/>
    <w:p>
      <w:pPr>
        <w:pStyle w:val="Heading2"/>
      </w:pPr>
      <w:r>
        <w:t xml:space="preserve">4.10 Итоговые графики</w:t>
      </w:r>
    </w:p>
    <w:p>
      <w:pPr>
        <w:pStyle w:val="FirstParagraph"/>
      </w:pPr>
      <w:r>
        <w:t xml:space="preserve">Сравнение детерминированной и стохастической динамики инфицированных (</w:t>
      </w:r>
      <w:hyperlink w:anchor="fig-comparison">
        <w:r>
          <w:rPr>
            <w:rStyle w:val="Hyperlink"/>
          </w:rPr>
          <w:t xml:space="preserve">рис. 22</w:t>
        </w:r>
      </w:hyperlink>
      <w:r>
        <w:t xml:space="preserve">) показывает, что при большом начальном числе восприимчивых (990) стохастическая траектория близка к детерминированной</w:t>
      </w:r>
      <w:r>
        <w:t xml:space="preserve"> </w:t>
      </w:r>
      <w:r>
        <w:t xml:space="preserve">[5]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comparison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comparison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Сравнение детерминированной и стохастической динамики</w:t>
            </w:r>
          </w:p>
          <w:bookmarkEnd w:id="122"/>
        </w:tc>
      </w:tr>
    </w:tbl>
    <w:p>
      <w:pPr>
        <w:pStyle w:val="BodyText"/>
      </w:pPr>
      <w:r>
        <w:t xml:space="preserve">Зависимость пика заболеваемости I от коэффициента заражения β (</w:t>
      </w:r>
      <w:hyperlink w:anchor="fig-sensitivity">
        <w:r>
          <w:rPr>
            <w:rStyle w:val="Hyperlink"/>
          </w:rPr>
          <w:t xml:space="preserve">рис. 23</w:t>
        </w:r>
      </w:hyperlink>
      <w:r>
        <w:t xml:space="preserve">) демонстрирует, что при малых β эпидемия не возникает, а с ростом β пик заболеваемости резко увеличивается, после чего достигает насыщения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sensitivity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sensitivity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Зависимость пика I от β</w:t>
            </w:r>
          </w:p>
          <w:bookmarkEnd w:id="126"/>
        </w:tc>
      </w:tr>
    </w:tbl>
    <w:bookmarkEnd w:id="127"/>
    <w:bookmarkEnd w:id="128"/>
    <w:bookmarkStart w:id="134" w:name="код-и-анализ"/>
    <w:p>
      <w:pPr>
        <w:pStyle w:val="Heading1"/>
      </w:pPr>
      <w:r>
        <w:t xml:space="preserve">5. Код и анализ</w:t>
      </w:r>
    </w:p>
    <w:bookmarkStart w:id="129" w:name="код-sirpetri_run.jl"/>
    <w:p>
      <w:pPr>
        <w:pStyle w:val="Heading2"/>
      </w:pPr>
      <w:r>
        <w:t xml:space="preserve">5.1 Код sirpetri_run.jl</w:t>
      </w:r>
    </w:p>
    <w:p>
      <w:pPr>
        <w:pStyle w:val="SourceCode"/>
      </w:pP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AlgebraicPetri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Catlab.CategoricalAlgebra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Catlab.Graphics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build_sir_network, simulate_deterministic, simulate_stochastic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plot_sir, to_graphviz_sir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build_sir_network(β=0.3, γ=0.1)</w:t>
      </w:r>
      <w:r>
        <w:br/>
      </w:r>
      <w:r>
        <w:br/>
      </w:r>
      <w:r>
        <w:rPr>
          <w:rStyle w:val="StringTok"/>
        </w:rPr>
        <w:t xml:space="preserve">Create a labelled Petri net for the SIR model.</w:t>
      </w:r>
      <w:r>
        <w:br/>
      </w:r>
      <w:r>
        <w:rPr>
          <w:rStyle w:val="StringTok"/>
        </w:rPr>
        <w:t xml:space="preserve">Returns (net::LabelledPetriNet, u0::Vector{Float64}, states::Vector{Symbol})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Petri net with two transitions: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infection: S + I → I + 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recovery: I → R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LabelledPetriNet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 marking: S=990, I=10, R=0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states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sir_ode(net, rates)</w:t>
      </w:r>
      <w:r>
        <w:br/>
      </w:r>
      <w:r>
        <w:br/>
      </w:r>
      <w:r>
        <w:rPr>
          <w:rStyle w:val="StringTok"/>
        </w:rPr>
        <w:t xml:space="preserve">Return the ODE right-hand side function for the Petri net.</w:t>
      </w:r>
      <w:r>
        <w:br/>
      </w:r>
      <w:r>
        <w:rPr>
          <w:rStyle w:val="StringTok"/>
        </w:rPr>
        <w:t xml:space="preserve">Used for deterministic simulation.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β,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Propensity functions (mass action law)</w:t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Changes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infection_rate               </w:t>
      </w:r>
      <w:r>
        <w:rPr>
          <w:rStyle w:val="CommentTok"/>
        </w:rPr>
        <w:t xml:space="preserve"># dS/dt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recovery_rate </w:t>
      </w:r>
      <w:r>
        <w:rPr>
          <w:rStyle w:val="CommentTok"/>
        </w:rPr>
        <w:t xml:space="preserve"># dI/dt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recovery_rate                 </w:t>
      </w:r>
      <w:r>
        <w:rPr>
          <w:rStyle w:val="CommentTok"/>
        </w:rPr>
        <w:t xml:space="preserve"># dR/dt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f!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simulate_deterministic(net, u0, tspan; saveat=0.1, rates=[0.3,0.1])</w:t>
      </w:r>
      <w:r>
        <w:br/>
      </w:r>
      <w:r>
        <w:br/>
      </w:r>
      <w:r>
        <w:rPr>
          <w:rStyle w:val="StringTok"/>
        </w:rPr>
        <w:t xml:space="preserve">Perform deterministic ODE simulation.</w:t>
      </w:r>
      <w:r>
        <w:br/>
      </w:r>
      <w:r>
        <w:rPr>
          <w:rStyle w:val="StringTok"/>
        </w:rPr>
        <w:t xml:space="preserve">Returns DataFrame with columns time, S, I, R.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tspan;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(net, rates)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saveat)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sol.t)</w:t>
      </w:r>
      <w:r>
        <w:br/>
      </w:r>
      <w:r>
        <w:rPr>
          <w:rStyle w:val="NormalTok"/>
        </w:rPr>
        <w:t xml:space="preserve">    df.S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df.I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simulate_stochastic(net, u0, tspan; rates=[0.3,0.1], rng=Random.GLOBAL_RNG)</w:t>
      </w:r>
      <w:r>
        <w:br/>
      </w:r>
      <w:r>
        <w:br/>
      </w:r>
      <w:r>
        <w:rPr>
          <w:rStyle w:val="StringTok"/>
        </w:rPr>
        <w:t xml:space="preserve">Stochastic simulation using Gillespie algorithm (direct method).</w:t>
      </w:r>
      <w:r>
        <w:br/>
      </w:r>
      <w:r>
        <w:rPr>
          <w:rStyle w:val="StringTok"/>
        </w:rPr>
        <w:t xml:space="preserve">Returns DataFrame.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tspan;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.GLOBAL_RNG)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[t]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(u)]</w:t>
      </w:r>
      <w:r>
        <w:br/>
      </w:r>
      <w:r>
        <w:rPr>
          <w:rStyle w:val="NormalTok"/>
        </w:rPr>
        <w:t xml:space="preserve">    β,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a_inf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a_inf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a_rec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a_inf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Infection event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Recovery event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times)</w:t>
      </w:r>
      <w:r>
        <w:br/>
      </w:r>
      <w:r>
        <w:rPr>
          <w:rStyle w:val="NormalTok"/>
        </w:rPr>
        <w:t xml:space="preserve">    df.S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df.I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df.R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plot_sir(df)</w:t>
      </w:r>
      <w:r>
        <w:br/>
      </w:r>
      <w:r>
        <w:br/>
      </w:r>
      <w:r>
        <w:rPr>
          <w:rStyle w:val="StringTok"/>
        </w:rPr>
        <w:t xml:space="preserve">Plot S, I, R dynamics from DataFrame.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df.time,</w:t>
      </w:r>
      <w:r>
        <w:br/>
      </w:r>
      <w:r>
        <w:rPr>
          <w:rStyle w:val="NormalTok"/>
        </w:rPr>
        <w:t xml:space="preserve">        [df.S, df.I, df.R],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 (Susceptible)"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(Infected)"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 (Recovered)"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to_graphviz_sir(net)</w:t>
      </w:r>
      <w:r>
        <w:br/>
      </w:r>
      <w:r>
        <w:br/>
      </w:r>
      <w:r>
        <w:rPr>
          <w:rStyle w:val="StringTok"/>
        </w:rPr>
        <w:t xml:space="preserve">Visualize Petri net using Graphviz.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to_graphviz_sir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to_graphviz</w:t>
      </w:r>
      <w:r>
        <w:rPr>
          <w:rStyle w:val="NormalTok"/>
        </w:rPr>
        <w:t xml:space="preserve">(net, 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module</w:t>
      </w:r>
    </w:p>
    <w:bookmarkEnd w:id="129"/>
    <w:bookmarkStart w:id="130" w:name="код-sirpetri_run.jl-1"/>
    <w:p>
      <w:pPr>
        <w:pStyle w:val="Heading2"/>
      </w:pPr>
      <w:r>
        <w:t xml:space="preserve">5.2 Код sirpetri_run.jl</w:t>
      </w:r>
    </w:p>
    <w:p>
      <w:pPr>
        <w:pStyle w:val="SourceCode"/>
      </w:pPr>
      <w:r>
        <w:rPr>
          <w:rStyle w:val="CommentTok"/>
        </w:rPr>
        <w:t xml:space="preserve"># # Base simulation of SIR model</w:t>
      </w:r>
      <w:r>
        <w:br/>
      </w:r>
      <w:r>
        <w:br/>
      </w:r>
      <w:r>
        <w:rPr>
          <w:rStyle w:val="CommentTok"/>
        </w:rPr>
        <w:t xml:space="preserve"># This script performs deterministic and stochastic simulation</w:t>
      </w:r>
      <w:r>
        <w:br/>
      </w:r>
      <w:r>
        <w:rPr>
          <w:rStyle w:val="CommentTok"/>
        </w:rPr>
        <w:t xml:space="preserve"># of the SIR epidemic model with fixed parameters.</w:t>
      </w:r>
      <w:r>
        <w:br/>
      </w:r>
      <w:r>
        <w:br/>
      </w:r>
      <w:r>
        <w:rPr>
          <w:rStyle w:val="CommentTok"/>
        </w:rPr>
        <w:t xml:space="preserve"># ## Environment setup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Simulation parameters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infection rate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recovery rate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maximum simulation time</w:t>
      </w:r>
      <w:r>
        <w:br/>
      </w:r>
      <w:r>
        <w:br/>
      </w:r>
      <w:r>
        <w:rPr>
          <w:rStyle w:val="CommentTok"/>
        </w:rPr>
        <w:t xml:space="preserve"># ## Create Petri net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CommentTok"/>
        </w:rPr>
        <w:t xml:space="preserve"># ## Deterministic simulation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  <w:r>
        <w:br/>
      </w:r>
      <w:r>
        <w:br/>
      </w:r>
      <w:r>
        <w:rPr>
          <w:rStyle w:val="CommentTok"/>
        </w:rPr>
        <w:t xml:space="preserve"># ## Stochastic simulation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  <w:r>
        <w:br/>
      </w:r>
      <w:r>
        <w:br/>
      </w:r>
      <w:r>
        <w:rPr>
          <w:rStyle w:val="CommentTok"/>
        </w:rPr>
        <w:t xml:space="preserve"># ## Plotting</w:t>
      </w:r>
      <w:r>
        <w:br/>
      </w:r>
      <w:r>
        <w:br/>
      </w: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 simulation completed. Results saved to data/ and plots/"</w:t>
      </w:r>
      <w:r>
        <w:rPr>
          <w:rStyle w:val="NormalTok"/>
        </w:rPr>
        <w:t xml:space="preserve">)</w:t>
      </w:r>
    </w:p>
    <w:bookmarkEnd w:id="130"/>
    <w:bookmarkStart w:id="131" w:name="код-sirpetri_scan_parameters.jl"/>
    <w:p>
      <w:pPr>
        <w:pStyle w:val="Heading2"/>
      </w:pPr>
      <w:r>
        <w:t xml:space="preserve">5.3 Код sirpetri_scan_parameters.jl</w:t>
      </w:r>
    </w:p>
    <w:p>
      <w:pPr>
        <w:pStyle w:val="SourceCode"/>
      </w:pPr>
      <w:r>
        <w:rPr>
          <w:rStyle w:val="CommentTok"/>
        </w:rPr>
        <w:t xml:space="preserve"># # Scanning β parameter</w:t>
      </w:r>
      <w:r>
        <w:br/>
      </w:r>
      <w:r>
        <w:br/>
      </w:r>
      <w:r>
        <w:rPr>
          <w:rStyle w:val="CommentTok"/>
        </w:rPr>
        <w:t xml:space="preserve"># This script explores model sensitivity to the infection rate β.</w:t>
      </w:r>
      <w:r>
        <w:br/>
      </w:r>
      <w:r>
        <w:br/>
      </w:r>
      <w:r>
        <w:rPr>
          <w:rStyle w:val="CommentTok"/>
        </w:rPr>
        <w:t xml:space="preserve"># ## Environment setup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Scanning parameters</w:t>
      </w:r>
      <w:r>
        <w:br/>
      </w:r>
      <w:r>
        <w:br/>
      </w: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range of β values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fixed γ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simulation time</w:t>
      </w:r>
      <w:r>
        <w:br/>
      </w:r>
      <w:r>
        <w:br/>
      </w:r>
      <w:r>
        <w:rPr>
          <w:rStyle w:val="CommentTok"/>
        </w:rPr>
        <w:t xml:space="preserve"># ## Perform scanning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   </w:t>
      </w:r>
      <w:r>
        <w:rPr>
          <w:rStyle w:val="CommentTok"/>
        </w:rPr>
        <w:t xml:space="preserve"># epidemic peak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final recovered count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Save results</w:t>
      </w:r>
      <w:r>
        <w:br/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  <w:r>
        <w:br/>
      </w:r>
      <w:r>
        <w:br/>
      </w:r>
      <w:r>
        <w:rPr>
          <w:rStyle w:val="CommentTok"/>
        </w:rPr>
        <w:t xml:space="preserve"># ## Plot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scanning completed. Results saved to data/sir_scan.csv"</w:t>
      </w:r>
      <w:r>
        <w:rPr>
          <w:rStyle w:val="NormalTok"/>
        </w:rPr>
        <w:t xml:space="preserve">)</w:t>
      </w:r>
    </w:p>
    <w:bookmarkEnd w:id="131"/>
    <w:bookmarkStart w:id="132" w:name="код-sirpetri_animate.jl"/>
    <w:p>
      <w:pPr>
        <w:pStyle w:val="Heading2"/>
      </w:pPr>
      <w:r>
        <w:t xml:space="preserve">5.4 Код sirpetri_animate.jl</w:t>
      </w:r>
    </w:p>
    <w:p>
      <w:pPr>
        <w:pStyle w:val="SourceCode"/>
      </w:pPr>
      <w:r>
        <w:br/>
      </w:r>
      <w:r>
        <w:rPr>
          <w:rStyle w:val="CommentTok"/>
        </w:rPr>
        <w:t xml:space="preserve"># # Animation of deterministic SIR dynamics</w:t>
      </w:r>
      <w:r>
        <w:br/>
      </w:r>
      <w:r>
        <w:br/>
      </w:r>
      <w:r>
        <w:rPr>
          <w:rStyle w:val="CommentTok"/>
        </w:rPr>
        <w:t xml:space="preserve"># This script creates a GIF animation showing population changes over time.</w:t>
      </w:r>
      <w:r>
        <w:br/>
      </w:r>
      <w:r>
        <w:br/>
      </w:r>
      <w:r>
        <w:rPr>
          <w:rStyle w:val="CommentTok"/>
        </w:rPr>
        <w:t xml:space="preserve"># ## Environment setup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Simulation parameters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CommentTok"/>
        </w:rPr>
        <w:t xml:space="preserve"># ## Run simulation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br/>
      </w:r>
      <w:r>
        <w:rPr>
          <w:rStyle w:val="CommentTok"/>
        </w:rPr>
        <w:t xml:space="preserve"># ## Create animation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[row.S, row.I, row.R],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Save animation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"Animation saved to plots/sir_animation.gif"</w:t>
      </w:r>
      <w:r>
        <w:rPr>
          <w:rStyle w:val="NormalTok"/>
        </w:rPr>
        <w:t xml:space="preserve">)</w:t>
      </w:r>
    </w:p>
    <w:bookmarkEnd w:id="132"/>
    <w:bookmarkStart w:id="133" w:name="код-sirpetri_report.jl"/>
    <w:p>
      <w:pPr>
        <w:pStyle w:val="Heading2"/>
      </w:pPr>
      <w:r>
        <w:t xml:space="preserve">5.5 Код sirpetri_report.jl</w:t>
      </w:r>
    </w:p>
    <w:p>
      <w:pPr>
        <w:pStyle w:val="SourceCode"/>
      </w:pPr>
      <w:r>
        <w:br/>
      </w:r>
      <w:r>
        <w:rPr>
          <w:rStyle w:val="CommentTok"/>
        </w:rPr>
        <w:t xml:space="preserve"># # Final report for SIR model</w:t>
      </w:r>
      <w:r>
        <w:br/>
      </w:r>
      <w:r>
        <w:br/>
      </w:r>
      <w:r>
        <w:rPr>
          <w:rStyle w:val="CommentTok"/>
        </w:rPr>
        <w:t xml:space="preserve"># This script loads results from previous experiments</w:t>
      </w:r>
      <w:r>
        <w:br/>
      </w:r>
      <w:r>
        <w:rPr>
          <w:rStyle w:val="CommentTok"/>
        </w:rPr>
        <w:t xml:space="preserve"># and builds comparative plots for the report.</w:t>
      </w:r>
      <w:r>
        <w:br/>
      </w:r>
      <w:r>
        <w:br/>
      </w:r>
      <w:r>
        <w:rPr>
          <w:rStyle w:val="CommentTok"/>
        </w:rPr>
        <w:t xml:space="preserve"># ## Load data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CommentTok"/>
        </w:rPr>
        <w:t xml:space="preserve"># ## Comparison of deterministic and stochastic dynamics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df_det.time,</w:t>
      </w:r>
      <w:r>
        <w:br/>
      </w:r>
      <w:r>
        <w:rPr>
          <w:rStyle w:val="NormalTok"/>
        </w:rPr>
        <w:t xml:space="preserve">    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Peak I vs β sensitivity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 plots saved to plots/"</w:t>
      </w:r>
      <w:r>
        <w:rPr>
          <w:rStyle w:val="NormalTok"/>
        </w:rPr>
        <w:t xml:space="preserve">)</w:t>
      </w:r>
    </w:p>
    <w:bookmarkEnd w:id="133"/>
    <w:bookmarkEnd w:id="134"/>
    <w:bookmarkStart w:id="135" w:name="вывод"/>
    <w:p>
      <w:pPr>
        <w:pStyle w:val="Heading1"/>
      </w:pPr>
      <w:r>
        <w:t xml:space="preserve">6. Вывод</w:t>
      </w:r>
    </w:p>
    <w:p>
      <w:pPr>
        <w:pStyle w:val="FirstParagraph"/>
      </w:pPr>
      <w:r>
        <w:t xml:space="preserve">В ходе выполнения лабораторной работы был освоен аппарат сетей Петри на примере эпидемиологической модели SIR. Построена сеть Петри, содержащая два перехода (</w:t>
      </w:r>
      <w:r>
        <w:rPr>
          <w:rStyle w:val="VerbatimChar"/>
        </w:rPr>
        <w:t xml:space="preserve">infection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). Проведены детерминированное (решение ОДУ) и стохастическое (алгоритм Гиллеспи) имитационное моделирование</w:t>
      </w:r>
      <w:r>
        <w:t xml:space="preserve"> </w:t>
      </w:r>
      <w:r>
        <w:t xml:space="preserve">[5]</w:t>
      </w:r>
      <w:r>
        <w:t xml:space="preserve">. Выполнен параметрический анализ влияния коэффициента заражения β на динамику эпидемии, построены графики зависимости пика заболеваемости от β. Создана анимация, наглядно демонстрирующая распространение инфекции во времени. Выполнено преобразование кода в литературный стиль и генерация производных форматов.</w:t>
      </w:r>
    </w:p>
    <w:p>
      <w:pPr>
        <w:pStyle w:val="BodyText"/>
      </w:pPr>
      <w:r>
        <w:t xml:space="preserve">Полученные результаты наглядно демонстрируют: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Пороговое явление в модели SIR</w:t>
      </w:r>
      <w:r>
        <w:t xml:space="preserve"> </w:t>
      </w:r>
      <w:r>
        <w:t xml:space="preserve">— существует критическое значение β, выше которого возникает вспышка эпидемии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Близость стохастической и детерминированной траекторий</w:t>
      </w:r>
      <w:r>
        <w:t xml:space="preserve"> </w:t>
      </w:r>
      <w:r>
        <w:t xml:space="preserve">— при большом размере популяции стохастическая траектория близка к детерминированной.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Насыщение пика заболеваемости</w:t>
      </w:r>
      <w:r>
        <w:t xml:space="preserve"> </w:t>
      </w:r>
      <w:r>
        <w:t xml:space="preserve">— с ростом β пик заболеваемости увеличивается и стремится к насыщению (почти всё население переболевает).</w:t>
      </w:r>
    </w:p>
    <w:bookmarkEnd w:id="135"/>
    <w:bookmarkStart w:id="145" w:name="список-литературы"/>
    <w:p>
      <w:pPr>
        <w:pStyle w:val="Heading1"/>
      </w:pPr>
      <w:r>
        <w:t xml:space="preserve">Список литературы</w:t>
      </w:r>
    </w:p>
    <w:bookmarkStart w:id="144" w:name="refs"/>
    <w:bookmarkStart w:id="137" w:name="ref-sir192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136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A. 1927. Т. 115, № 772. С. 700–721.</w:t>
      </w:r>
    </w:p>
    <w:bookmarkEnd w:id="137"/>
    <w:bookmarkStart w:id="138" w:name="ref-petri196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Petri C. A. Kommunikation mit Automaten // Schriften des Instituts für Instrumentelle Mathematik. Bonn, 1962.</w:t>
      </w:r>
    </w:p>
    <w:bookmarkEnd w:id="138"/>
    <w:bookmarkStart w:id="139" w:name="ref-lab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Korolkova A. V., Kulyabov D. S. Laboratory Work No. 6: Implementation of Basic Models Using Petri Nets. Peoples’ Friendship University of Russia, 2026.</w:t>
      </w:r>
    </w:p>
    <w:bookmarkEnd w:id="139"/>
    <w:bookmarkStart w:id="141" w:name="ref-od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Rackauckas C., Nie Q.</w:t>
      </w:r>
      <w:r>
        <w:t xml:space="preserve"> </w:t>
      </w:r>
      <w:hyperlink r:id="rId140">
        <w:r>
          <w:rPr>
            <w:rStyle w:val="Hyperlink"/>
          </w:rPr>
          <w:t xml:space="preserve">DifferentialEquations.jl – A Performant and Feature-Rich Ecosystem for Solving Differential Equations in Julia</w:t>
        </w:r>
      </w:hyperlink>
      <w:r>
        <w:t xml:space="preserve">. 2017.</w:t>
      </w:r>
    </w:p>
    <w:bookmarkEnd w:id="141"/>
    <w:bookmarkStart w:id="143" w:name="ref-gillespie1977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142">
        <w:r>
          <w:rPr>
            <w:rStyle w:val="Hyperlink"/>
          </w:rPr>
          <w:t xml:space="preserve">Exact Stochastic Simulation of Coupled Chemical Reactions</w:t>
        </w:r>
      </w:hyperlink>
      <w:r>
        <w:t xml:space="preserve"> </w:t>
      </w:r>
      <w:r>
        <w:t xml:space="preserve">// The Journal of Physical Chemistry. 1977. Т. 81, № 25. С. 2340–2361.</w:t>
      </w:r>
    </w:p>
    <w:bookmarkEnd w:id="143"/>
    <w:bookmarkEnd w:id="144"/>
    <w:bookmarkEnd w:id="1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30" Target="media/rId30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hyperlink" Id="rId142" Target="https://doi.org/10.1021/j100540a008" TargetMode="External" /><Relationship Type="http://schemas.openxmlformats.org/officeDocument/2006/relationships/hyperlink" Id="rId136" Target="https://doi.org/10.1098/rspa.1927.0118" TargetMode="External" /><Relationship Type="http://schemas.openxmlformats.org/officeDocument/2006/relationships/hyperlink" Id="rId140" Target="https://doi.org/10.5334/jors.15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2" Target="https://doi.org/10.1021/j100540a008" TargetMode="External" /><Relationship Type="http://schemas.openxmlformats.org/officeDocument/2006/relationships/hyperlink" Id="rId136" Target="https://doi.org/10.1098/rspa.1927.0118" TargetMode="External" /><Relationship Type="http://schemas.openxmlformats.org/officeDocument/2006/relationships/hyperlink" Id="rId140" Target="https://doi.org/10.5334/jors.15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Черная София Витальевна</dc:creator>
  <dc:language>ru-RU</dc:language>
  <cp:keywords/>
  <dcterms:created xsi:type="dcterms:W3CDTF">2026-05-02T17:27:20Z</dcterms:created>
  <dcterms:modified xsi:type="dcterms:W3CDTF">2026-05-02T17:27:20Z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основных моделей в подходе сетей Петри. Модель SIR</vt:lpwstr>
  </property>
  <property fmtid="{D5CDD505-2E9C-101B-9397-08002B2CF9AE}" pid="16" name="toc-title">
    <vt:lpwstr>Содержание</vt:lpwstr>
  </property>
</Properties>
</file>