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Черная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1"/>
          <w:numId w:val="1002"/>
        </w:numPr>
        <w:pStyle w:val="Compact"/>
      </w:pPr>
      <w:r>
        <w:t xml:space="preserve">перейти в каталог /tmp</w:t>
      </w:r>
    </w:p>
    <w:p>
      <w:pPr>
        <w:numPr>
          <w:ilvl w:val="1"/>
          <w:numId w:val="1002"/>
        </w:numPr>
        <w:pStyle w:val="Compact"/>
      </w:pPr>
      <w:r>
        <w:t xml:space="preserve">вывести на экран содержимое каталога /tmp</w:t>
      </w:r>
    </w:p>
    <w:p>
      <w:pPr>
        <w:numPr>
          <w:ilvl w:val="1"/>
          <w:numId w:val="1002"/>
        </w:numPr>
        <w:pStyle w:val="Compact"/>
      </w:pPr>
      <w:r>
        <w:t xml:space="preserve">определить, есть ои в каталоге /var/spool подкаталог с именем cron</w:t>
      </w:r>
    </w:p>
    <w:p>
      <w:pPr>
        <w:numPr>
          <w:ilvl w:val="1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создать новый каталог с именем newdir</w:t>
      </w:r>
    </w:p>
    <w:p>
      <w:pPr>
        <w:numPr>
          <w:ilvl w:val="1"/>
          <w:numId w:val="1003"/>
        </w:numPr>
        <w:pStyle w:val="Compact"/>
      </w:pPr>
      <w:r>
        <w:t xml:space="preserve">в каталоге ~/newdir создать новый каталог с именем morefun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создать одной командой три новых каталога с именами letters, memos, misk. Затем удалить эти каталоги одной командой</w:t>
      </w:r>
    </w:p>
    <w:p>
      <w:pPr>
        <w:numPr>
          <w:ilvl w:val="1"/>
          <w:numId w:val="1003"/>
        </w:numPr>
        <w:pStyle w:val="Compact"/>
      </w:pPr>
      <w:r>
        <w:t xml:space="preserve">попробовать удалить ранее созданный каталог ~/newdir командой rm. Проверить, был ли каталог удален</w:t>
      </w:r>
    </w:p>
    <w:p>
      <w:pPr>
        <w:numPr>
          <w:ilvl w:val="1"/>
          <w:numId w:val="1003"/>
        </w:numPr>
        <w:pStyle w:val="Compact"/>
      </w:pPr>
      <w:r>
        <w:t xml:space="preserve">удалить каталог ~/newdir/morefun из домашнего каталога. Проверить, был ли каталог удален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утилиты pwd(рис. fig. 1).</w:t>
      </w:r>
    </w:p>
    <w:p>
      <w:pPr>
        <w:pStyle w:val="CaptionedFigure"/>
      </w:pPr>
      <w:r>
        <w:drawing>
          <wp:inline>
            <wp:extent cx="2858460" cy="384201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каталога(рис. fig. 2).</w:t>
      </w:r>
    </w:p>
    <w:p>
      <w:pPr>
        <w:pStyle w:val="CaptionedFigure"/>
      </w:pPr>
      <w:r>
        <w:drawing>
          <wp:inline>
            <wp:extent cx="2389734" cy="40725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34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без ключей, просматриваю содержимое каталога tmp(рис. fig. 3).</w:t>
      </w:r>
    </w:p>
    <w:p>
      <w:pPr>
        <w:pStyle w:val="CaptionedFigure"/>
      </w:pPr>
      <w:r>
        <w:drawing>
          <wp:inline>
            <wp:extent cx="3733800" cy="20787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 : время создания, владельца, права(рис. fig. 4).</w:t>
      </w:r>
    </w:p>
    <w:p>
      <w:pPr>
        <w:pStyle w:val="CaptionedFigure"/>
      </w:pPr>
      <w:r>
        <w:drawing>
          <wp:inline>
            <wp:extent cx="3733800" cy="2500312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-а покажет скрытые файлы в каталоге(рис. fig. 5).</w:t>
      </w:r>
    </w:p>
    <w:p>
      <w:pPr>
        <w:pStyle w:val="CaptionedFigure"/>
      </w:pPr>
      <w:r>
        <w:drawing>
          <wp:inline>
            <wp:extent cx="3733800" cy="2429415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cd.Чтобы определить, есть ли в каталоге подкатлог с соответствующим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733800" cy="733658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3704945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35587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3733800" cy="46601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848870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Cs/>
          <w:b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78120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491123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567159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2722680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15). Выяснила,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073395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2474272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2814536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733800" cy="2787754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733800" cy="2715490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r>
        <w:drawing>
          <wp:inline>
            <wp:extent cx="3733800" cy="2710917"/>
            <wp:effectExtent b="0" l="0" r="0" t="0"/>
            <wp:docPr descr="Информация о rm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history(рис. fig. 21).</w:t>
      </w:r>
    </w:p>
    <w:p>
      <w:pPr>
        <w:pStyle w:val="CaptionedFigure"/>
      </w:pPr>
      <w:r>
        <w:drawing>
          <wp:inline>
            <wp:extent cx="3733800" cy="2060226"/>
            <wp:effectExtent b="0" l="0" r="0" t="0"/>
            <wp:docPr descr="Команда history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p>
      <w:pPr>
        <w:pStyle w:val="BodyText"/>
      </w:pPr>
      <w:r>
        <w:t xml:space="preserve">Модифицировала команду(рис. fig. 22).</w:t>
      </w:r>
    </w:p>
    <w:p>
      <w:pPr>
        <w:pStyle w:val="CaptionedFigure"/>
      </w:pPr>
      <w:r>
        <w:drawing>
          <wp:inline>
            <wp:extent cx="3733800" cy="1861225"/>
            <wp:effectExtent b="0" l="0" r="0" t="0"/>
            <wp:docPr descr="Модификация команды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Модификация команды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90"/>
    <w:bookmarkStart w:id="9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Команлная строка - это текстовая система, которая передает команды компьютеру и возвращает результат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4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 : если я введу pwd в своем домашнем каталоге, то получу /home/svchernaya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-а. Пример есть в лабораторной работе 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4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4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4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4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4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4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4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4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4"/>
        </w:numPr>
        <w:pStyle w:val="Compact"/>
      </w:pPr>
      <w:r>
        <w:t xml:space="preserve">Клавиша Tab.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Черная София Витальевна</dc:creator>
  <dc:language>ru-RU</dc:language>
  <cp:keywords/>
  <dcterms:created xsi:type="dcterms:W3CDTF">2024-03-16T18:35:33Z</dcterms:created>
  <dcterms:modified xsi:type="dcterms:W3CDTF">2024-03-16T18:35:33Z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