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drawing>
          <wp:inline distT="0" distB="0" distL="0" distR="0">
            <wp:extent cx="19050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552450"/>
                    </a:xfrm>
                    <a:prstGeom prst="rect">
                      <a:avLst/>
                    </a:prstGeom>
                  </pic:spPr>
                </pic:pic>
              </a:graphicData>
            </a:graphic>
          </wp:inline>
        </w:drawing>
      </w:r>
    </w:p>
    <w:p>
      <w:pPr>
        <w:spacing w:after="600"/>
        <w:jc w:val="center"/>
      </w:pPr>
      <w:r>
        <w:rPr>
          <w:rFonts w:ascii="Calibri" w:cs="Calibri" w:eastAsia="Calibri" w:hAnsi="Calibri"/>
          <w:i/>
          <w:iCs/>
          <w:color w:val="59585A"/>
          <w:sz w:val="20"/>
          <w:szCs w:val="20"/>
        </w:rPr>
        <w:t xml:space="preserve">The IoT &amp; Device Management Company</w:t>
      </w:r>
    </w:p>
    <w:p>
      <w:pPr>
        <w:spacing w:after="100"/>
        <w:jc w:val="center"/>
      </w:pPr>
      <w:r>
        <w:rPr>
          <w:rFonts w:ascii="Calibri" w:cs="Calibri" w:eastAsia="Calibri" w:hAnsi="Calibri"/>
          <w:b/>
          <w:bCs/>
          <w:color w:val="12174C"/>
          <w:sz w:val="64"/>
          <w:szCs w:val="64"/>
        </w:rPr>
        <w:t xml:space="preserve">Friendly AI AEP Tool</w:t>
      </w:r>
    </w:p>
    <w:p>
      <w:pPr>
        <w:pBdr>
          <w:bottom w:val="single" w:color="FF5900" w:sz="4"/>
        </w:pBdr>
        <w:spacing w:after="60"/>
        <w:ind w:left="3000" w:right="3000"/>
        <w:jc w:val="center"/>
      </w:pPr>
    </w:p>
    <w:p>
      <w:pPr>
        <w:spacing w:after="100" w:before="200"/>
        <w:jc w:val="center"/>
      </w:pPr>
      <w:r>
        <w:rPr>
          <w:rFonts w:ascii="Calibri" w:cs="Calibri" w:eastAsia="Calibri" w:hAnsi="Calibri"/>
          <w:color w:val="12174C"/>
          <w:sz w:val="36"/>
          <w:szCs w:val="36"/>
        </w:rPr>
        <w:t xml:space="preserve">System Specification v2.2</w:t>
      </w:r>
    </w:p>
    <w:p>
      <w:pPr>
        <w:spacing w:before="100"/>
        <w:jc w:val="center"/>
      </w:pPr>
      <w:r>
        <w:rPr>
          <w:rFonts w:ascii="Calibri" w:cs="Calibri" w:eastAsia="Calibri" w:hAnsi="Calibri"/>
          <w:color w:val="59585A"/>
          <w:sz w:val="28"/>
          <w:szCs w:val="28"/>
        </w:rPr>
        <w:t xml:space="preserve">Complete Merged Architecture with Embedded Diagrams</w:t>
      </w:r>
    </w:p>
    <w:p>
      <w:pPr>
        <w:spacing w:before="2000"/>
      </w:pPr>
    </w:p>
    <w:p>
      <w:pPr>
        <w:jc w:val="center"/>
      </w:pPr>
      <w:r>
        <w:rPr>
          <w:rFonts w:ascii="Calibri" w:cs="Calibri" w:eastAsia="Calibri" w:hAnsi="Calibri"/>
          <w:color w:val="59585A"/>
          <w:sz w:val="22"/>
          <w:szCs w:val="22"/>
        </w:rPr>
        <w:t xml:space="preserve">Version 2.2  |  April 2026  |  Confidential</w:t>
      </w:r>
    </w:p>
    <w:p>
      <w:pPr>
        <w:sectPr>
          <w:pgSz w:w="11906" w:h="16838" w:orient="portrait"/>
          <w:pgMar w:top="0" w:right="0" w:bottom="0" w:left="0" w:header="708" w:footer="708" w:gutter="0"/>
          <w:pgNumType/>
          <w:docGrid w:linePitch="360"/>
        </w:sectPr>
      </w:pPr>
    </w:p>
    <w:p>
      <w:pPr>
        <w:pStyle w:val="Heading1"/>
        <w:pBdr>
          <w:bottom w:val="single" w:color="FF5900" w:sz="4"/>
        </w:pBdr>
        <w:spacing w:after="200" w:before="400"/>
      </w:pPr>
      <w:r>
        <w:rPr>
          <w:rFonts w:ascii="Calibri" w:cs="Calibri" w:eastAsia="Calibri" w:hAnsi="Calibri"/>
          <w:b/>
          <w:bCs/>
          <w:color w:val="12174C"/>
          <w:sz w:val="48"/>
          <w:szCs w:val="48"/>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FF5900" w:sz="4"/>
        </w:pBdr>
        <w:spacing w:after="200" w:before="400"/>
      </w:pPr>
      <w:r>
        <w:rPr>
          <w:rFonts w:ascii="Calibri" w:cs="Calibri" w:eastAsia="Calibri" w:hAnsi="Calibri"/>
          <w:b/>
          <w:bCs/>
          <w:color w:val="12174C"/>
          <w:sz w:val="48"/>
          <w:szCs w:val="48"/>
        </w:rPr>
        <w:t xml:space="preserve">1. Executive summary</w:t>
      </w:r>
    </w:p>
    <w:p>
      <w:pPr>
        <w:spacing w:after="120" w:line="276"/>
      </w:pPr>
      <w:r>
        <w:rPr>
          <w:rFonts w:ascii="Calibri" w:cs="Calibri" w:eastAsia="Calibri" w:hAnsi="Calibri"/>
          <w:color w:val="343433"/>
          <w:sz w:val="22"/>
          <w:szCs w:val="22"/>
        </w:rPr>
        <w:t xml:space="preserve">This document is the complete, merged System Specification for the Friendly AI AEP Tool — an Agentic AI-powered IoT Application Enablement Platform. It supersedes both the original System Specification v2.0 and the Spec Addendum v2.1, incorporating all six resolved design decisions inline throughout every section.</w:t>
      </w:r>
    </w:p>
    <w:p>
      <w:pPr>
        <w:spacing w:after="120" w:line="276"/>
      </w:pPr>
      <w:r>
        <w:rPr>
          <w:rFonts w:ascii="Calibri" w:cs="Calibri" w:eastAsia="Calibri" w:hAnsi="Calibri"/>
          <w:color w:val="343433"/>
          <w:sz w:val="22"/>
          <w:szCs w:val="22"/>
        </w:rPr>
        <w:t xml:space="preserve">The AEP Tool is a proprietary, commercially licensed SaaS/PaaS product that enables Friendly Technologies customers to create, deploy, and maintain production-grade IoT applications through conversational AI and a visual low-code builder, tightly integrated with the Friendly One-IoT DM Platform.</w:t>
      </w:r>
    </w:p>
    <w:p>
      <w:pPr>
        <w:pBdr>
          <w:left w:val="single" w:color="FF5900" w:sz="6"/>
        </w:pBdr>
        <w:shd w:fill="FFF0E6" w:val="clear"/>
        <w:spacing w:after="120" w:before="120" w:line="276"/>
        <w:ind w:left="200" w:right="200"/>
      </w:pPr>
      <w:r>
        <w:rPr>
          <w:rFonts w:ascii="Calibri" w:cs="Calibri" w:eastAsia="Calibri" w:hAnsi="Calibri"/>
          <w:color w:val="343433"/>
          <w:sz w:val="22"/>
          <w:szCs w:val="22"/>
        </w:rPr>
        <w:t xml:space="preserve">Target Revenue Opportunity: $130–150M by Year 5 based on AEP licensing, metering, and generated application runtime fees.</w:t>
      </w:r>
    </w:p>
    <w:p>
      <w:pPr>
        <w:pStyle w:val="Heading2"/>
        <w:spacing w:after="160" w:before="300"/>
      </w:pPr>
      <w:r>
        <w:rPr>
          <w:rFonts w:ascii="Calibri" w:cs="Calibri" w:eastAsia="Calibri" w:hAnsi="Calibri"/>
          <w:b/>
          <w:bCs/>
          <w:color w:val="12174C"/>
          <w:sz w:val="36"/>
          <w:szCs w:val="36"/>
        </w:rPr>
        <w:t xml:space="preserve">1.1 Product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Attribute</w:t>
            </w:r>
          </w:p>
        </w:tc>
        <w:tc>
          <w:tcPr>
            <w:tcW w:type="dxa" w:w="636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r>
      <w:tr>
        <w:tc>
          <w:tcPr>
            <w:tcW w:type="dxa" w:w="30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Product Name</w:t>
            </w:r>
          </w:p>
        </w:tc>
        <w:tc>
          <w:tcPr>
            <w:tcW w:type="dxa" w:w="63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Friendly AI AEP Tool</w:t>
            </w:r>
          </w:p>
        </w:tc>
      </w:tr>
      <w:tr>
        <w:tc>
          <w:tcPr>
            <w:tcW w:type="dxa" w:w="30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Category</w:t>
            </w:r>
          </w:p>
        </w:tc>
        <w:tc>
          <w:tcPr>
            <w:tcW w:type="dxa" w:w="63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Agentic AI IoT Application Enablement Platform</w:t>
            </w:r>
          </w:p>
        </w:tc>
      </w:tr>
      <w:tr>
        <w:tc>
          <w:tcPr>
            <w:tcW w:type="dxa" w:w="30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Licensing</w:t>
            </w:r>
          </w:p>
        </w:tc>
        <w:tc>
          <w:tcPr>
            <w:tcW w:type="dxa" w:w="63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SaaS/PaaS add-on to Friendly One-IoT DM</w:t>
            </w:r>
          </w:p>
        </w:tc>
      </w:tr>
      <w:tr>
        <w:tc>
          <w:tcPr>
            <w:tcW w:type="dxa" w:w="30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LLM (Phase 1)</w:t>
            </w:r>
          </w:p>
        </w:tc>
        <w:tc>
          <w:tcPr>
            <w:tcW w:type="dxa" w:w="63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Claude Opus 4.6 (all agents) via LLMProvider abstraction</w:t>
            </w:r>
          </w:p>
        </w:tc>
      </w:tr>
      <w:tr>
        <w:tc>
          <w:tcPr>
            <w:tcW w:type="dxa" w:w="30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LLM (Future)</w:t>
            </w:r>
          </w:p>
        </w:tc>
        <w:tc>
          <w:tcPr>
            <w:tcW w:type="dxa" w:w="63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Ollama (Enterprise), OpenAI, Gemini via pluggable adapter</w:t>
            </w:r>
          </w:p>
        </w:tc>
      </w:tr>
      <w:tr>
        <w:tc>
          <w:tcPr>
            <w:tcW w:type="dxa" w:w="30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Backend</w:t>
            </w:r>
          </w:p>
        </w:tc>
        <w:tc>
          <w:tcPr>
            <w:tcW w:type="dxa" w:w="63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Node.js 20 LTS / TypeScript strict / Fastify 4.x</w:t>
            </w:r>
          </w:p>
        </w:tc>
      </w:tr>
      <w:tr>
        <w:tc>
          <w:tcPr>
            <w:tcW w:type="dxa" w:w="30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Frontend</w:t>
            </w:r>
          </w:p>
        </w:tc>
        <w:tc>
          <w:tcPr>
            <w:tcW w:type="dxa" w:w="63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Angular 17+ / Material 3 / Signals</w:t>
            </w:r>
          </w:p>
        </w:tc>
      </w:tr>
      <w:tr>
        <w:tc>
          <w:tcPr>
            <w:tcW w:type="dxa" w:w="30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Analytics</w:t>
            </w:r>
          </w:p>
        </w:tc>
        <w:tc>
          <w:tcPr>
            <w:tcW w:type="dxa" w:w="63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Grafana OSS 10+ with Friendly navy/orange theme</w:t>
            </w:r>
          </w:p>
        </w:tc>
      </w:tr>
      <w:tr>
        <w:tc>
          <w:tcPr>
            <w:tcW w:type="dxa" w:w="30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Data Tier</w:t>
            </w:r>
          </w:p>
        </w:tc>
        <w:tc>
          <w:tcPr>
            <w:tcW w:type="dxa" w:w="63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PostgreSQL 15 + InfluxDB v2 (or TimescaleDB)</w:t>
            </w:r>
          </w:p>
        </w:tc>
      </w:tr>
      <w:tr>
        <w:tc>
          <w:tcPr>
            <w:tcW w:type="dxa" w:w="30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Deployment</w:t>
            </w:r>
          </w:p>
        </w:tc>
        <w:tc>
          <w:tcPr>
            <w:tcW w:type="dxa" w:w="63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Docker Compose (SaaS + Dedicated) / Kubernetes / Helm</w:t>
            </w:r>
          </w:p>
        </w:tc>
      </w:tr>
      <w:tr>
        <w:tc>
          <w:tcPr>
            <w:tcW w:type="dxa" w:w="30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APIs Integrated</w:t>
            </w:r>
          </w:p>
        </w:tc>
        <w:tc>
          <w:tcPr>
            <w:tcW w:type="dxa" w:w="63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3 Friendly APIs: Northbound REST, Events/Webhook REST, QoE/Monitoring REST</w:t>
            </w:r>
          </w:p>
        </w:tc>
      </w:tr>
      <w:tr>
        <w:tc>
          <w:tcPr>
            <w:tcW w:type="dxa" w:w="30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Auth Methods</w:t>
            </w:r>
          </w:p>
        </w:tc>
        <w:tc>
          <w:tcPr>
            <w:tcW w:type="dxa" w:w="63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UID/PW Basic Auth, API Key, JWT, future OAuth2</w:t>
            </w:r>
          </w:p>
        </w:tc>
      </w:tr>
      <w:tr>
        <w:tc>
          <w:tcPr>
            <w:tcW w:type="dxa" w:w="30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Deployment Modes</w:t>
            </w:r>
          </w:p>
        </w:tc>
        <w:tc>
          <w:tcPr>
            <w:tcW w:type="dxa" w:w="63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Multi-tenant SaaS (Friendly-hosted) + Dedicated single-tenant</w:t>
            </w:r>
          </w:p>
        </w:tc>
      </w:tr>
      <w:tr>
        <w:tc>
          <w:tcPr>
            <w:tcW w:type="dxa" w:w="30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Pricing Tiers</w:t>
            </w:r>
          </w:p>
        </w:tc>
        <w:tc>
          <w:tcPr>
            <w:tcW w:type="dxa" w:w="63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Starter $499/mo | Professional $2,499/mo | Enterprise $7,999/mo</w:t>
            </w:r>
          </w:p>
        </w:tc>
      </w:tr>
      <w:tr>
        <w:tc>
          <w:tcPr>
            <w:tcW w:type="dxa" w:w="30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Monorepo</w:t>
            </w:r>
          </w:p>
        </w:tc>
        <w:tc>
          <w:tcPr>
            <w:tcW w:type="dxa" w:w="63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Nx workspace (35 modules)</w:t>
            </w:r>
          </w:p>
        </w:tc>
      </w:tr>
      <w:tr>
        <w:tc>
          <w:tcPr>
            <w:tcW w:type="dxa" w:w="30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CI/CD</w:t>
            </w:r>
          </w:p>
        </w:tc>
        <w:tc>
          <w:tcPr>
            <w:tcW w:type="dxa" w:w="63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GitHub Actions</w:t>
            </w:r>
          </w:p>
        </w:tc>
      </w:tr>
      <w:tr>
        <w:tc>
          <w:tcPr>
            <w:tcW w:type="dxa" w:w="30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Repository</w:t>
            </w:r>
          </w:p>
        </w:tc>
        <w:tc>
          <w:tcPr>
            <w:tcW w:type="dxa" w:w="63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github.com/friendly-technologies/friendly-ai-aep-tool</w:t>
            </w:r>
          </w:p>
        </w:tc>
      </w:tr>
    </w:tbl>
    <w:p>
      <w:pPr>
        <w:pStyle w:val="Heading2"/>
        <w:spacing w:after="160" w:before="300"/>
      </w:pPr>
      <w:r>
        <w:rPr>
          <w:rFonts w:ascii="Calibri" w:cs="Calibri" w:eastAsia="Calibri" w:hAnsi="Calibri"/>
          <w:b/>
          <w:bCs/>
          <w:color w:val="12174C"/>
          <w:sz w:val="36"/>
          <w:szCs w:val="36"/>
        </w:rPr>
        <w:t xml:space="preserve">1.2 Key differentiators</w:t>
      </w:r>
    </w:p>
    <w:p>
      <w:pPr>
        <w:pStyle w:val="ListParagraph"/>
        <w:numPr>
          <w:ilvl w:val="0"/>
          <w:numId w:val="2"/>
        </w:numPr>
        <w:spacing w:after="60" w:line="276"/>
      </w:pPr>
      <w:r>
        <w:rPr>
          <w:rFonts w:ascii="Calibri" w:cs="Calibri" w:eastAsia="Calibri" w:hAnsi="Calibri"/>
          <w:color w:val="343433"/>
          <w:sz w:val="22"/>
          <w:szCs w:val="22"/>
        </w:rPr>
        <w:t xml:space="preserve">Deep integration to three Friendly One-IoT DM APIs via Swagger/OpenAPI</w:t>
      </w:r>
    </w:p>
    <w:p>
      <w:pPr>
        <w:pStyle w:val="ListParagraph"/>
        <w:numPr>
          <w:ilvl w:val="0"/>
          <w:numId w:val="2"/>
        </w:numPr>
        <w:spacing w:after="60" w:line="276"/>
      </w:pPr>
      <w:r>
        <w:rPr>
          <w:rFonts w:ascii="Calibri" w:cs="Calibri" w:eastAsia="Calibri" w:hAnsi="Calibri"/>
          <w:color w:val="343433"/>
          <w:sz w:val="22"/>
          <w:szCs w:val="22"/>
        </w:rPr>
        <w:t xml:space="preserve">IoT-specific domain intelligence: device management, telemetry, OTA, alarms, fleet health, geofencing</w:t>
      </w:r>
    </w:p>
    <w:p>
      <w:pPr>
        <w:pStyle w:val="ListParagraph"/>
        <w:numPr>
          <w:ilvl w:val="0"/>
          <w:numId w:val="2"/>
        </w:numPr>
        <w:spacing w:after="60" w:line="276"/>
      </w:pPr>
      <w:r>
        <w:rPr>
          <w:rFonts w:ascii="Calibri" w:cs="Calibri" w:eastAsia="Calibri" w:hAnsi="Calibri"/>
          <w:color w:val="343433"/>
          <w:sz w:val="22"/>
          <w:szCs w:val="22"/>
        </w:rPr>
        <w:t xml:space="preserve">Angular-first output with real, customer-ownable source code and fresh Friendly-branded design</w:t>
      </w:r>
    </w:p>
    <w:p>
      <w:pPr>
        <w:pStyle w:val="ListParagraph"/>
        <w:numPr>
          <w:ilvl w:val="0"/>
          <w:numId w:val="2"/>
        </w:numPr>
        <w:spacing w:after="60" w:line="276"/>
      </w:pPr>
      <w:r>
        <w:rPr>
          <w:rFonts w:ascii="Calibri" w:cs="Calibri" w:eastAsia="Calibri" w:hAnsi="Calibri"/>
          <w:color w:val="343433"/>
          <w:sz w:val="22"/>
          <w:szCs w:val="22"/>
        </w:rPr>
        <w:t xml:space="preserve">Grafana-first analytics with custom navy/orange Friendly theme</w:t>
      </w:r>
    </w:p>
    <w:p>
      <w:pPr>
        <w:pStyle w:val="ListParagraph"/>
        <w:numPr>
          <w:ilvl w:val="0"/>
          <w:numId w:val="2"/>
        </w:numPr>
        <w:spacing w:after="60" w:line="276"/>
      </w:pPr>
      <w:r>
        <w:rPr>
          <w:rFonts w:ascii="Calibri" w:cs="Calibri" w:eastAsia="Calibri" w:hAnsi="Calibri"/>
          <w:color w:val="343433"/>
          <w:sz w:val="22"/>
          <w:szCs w:val="22"/>
        </w:rPr>
        <w:t xml:space="preserve">Friendly-exclusive runtime/license lock: generated apps only operate against licensed Friendly DM environments</w:t>
      </w:r>
    </w:p>
    <w:p>
      <w:pPr>
        <w:pStyle w:val="ListParagraph"/>
        <w:numPr>
          <w:ilvl w:val="0"/>
          <w:numId w:val="2"/>
        </w:numPr>
        <w:spacing w:after="60" w:line="276"/>
      </w:pPr>
      <w:r>
        <w:rPr>
          <w:rFonts w:ascii="Calibri" w:cs="Calibri" w:eastAsia="Calibri" w:hAnsi="Calibri"/>
          <w:color w:val="343433"/>
          <w:sz w:val="22"/>
          <w:szCs w:val="22"/>
        </w:rPr>
        <w:t xml:space="preserve">Built-in metering and billing with third-party IoT data ingestion support</w:t>
      </w:r>
    </w:p>
    <w:p>
      <w:pPr>
        <w:pStyle w:val="ListParagraph"/>
        <w:numPr>
          <w:ilvl w:val="0"/>
          <w:numId w:val="2"/>
        </w:numPr>
        <w:spacing w:after="60" w:line="276"/>
      </w:pPr>
      <w:r>
        <w:rPr>
          <w:rFonts w:ascii="Calibri" w:cs="Calibri" w:eastAsia="Calibri" w:hAnsi="Calibri"/>
          <w:color w:val="343433"/>
          <w:sz w:val="22"/>
          <w:szCs w:val="22"/>
        </w:rPr>
        <w:t xml:space="preserve">Docker-first portability with dual SaaS/dedicated deployment</w:t>
      </w:r>
    </w:p>
    <w:p>
      <w:pPr>
        <w:pStyle w:val="ListParagraph"/>
        <w:numPr>
          <w:ilvl w:val="0"/>
          <w:numId w:val="2"/>
        </w:numPr>
        <w:spacing w:after="60" w:line="276"/>
      </w:pPr>
      <w:r>
        <w:rPr>
          <w:rFonts w:ascii="Calibri" w:cs="Calibri" w:eastAsia="Calibri" w:hAnsi="Calibri"/>
          <w:color w:val="343433"/>
          <w:sz w:val="22"/>
          <w:szCs w:val="22"/>
        </w:rPr>
        <w:t xml:space="preserve">Multi-agent agentic UX — all 11 agents on Claude Opus 4.6 with Ollama option for Enterprise</w:t>
      </w:r>
    </w:p>
    <w:p>
      <w:pPr>
        <w:pStyle w:val="ListParagraph"/>
        <w:numPr>
          <w:ilvl w:val="0"/>
          <w:numId w:val="2"/>
        </w:numPr>
        <w:spacing w:after="60" w:line="276"/>
      </w:pPr>
      <w:r>
        <w:rPr>
          <w:rFonts w:ascii="Calibri" w:cs="Calibri" w:eastAsia="Calibri" w:hAnsi="Calibri"/>
          <w:color w:val="343433"/>
          <w:sz w:val="22"/>
          <w:szCs w:val="22"/>
        </w:rPr>
        <w:t xml:space="preserve">Disconnected operation support with tier-dependent grace periods</w:t>
      </w:r>
    </w:p>
    <w:p>
      <w:r>
        <w:br w:type="page"/>
      </w:r>
    </w:p>
    <w:p>
      <w:pPr>
        <w:pStyle w:val="Heading1"/>
        <w:pBdr>
          <w:bottom w:val="single" w:color="FF5900" w:sz="4"/>
        </w:pBdr>
        <w:spacing w:after="200" w:before="400"/>
      </w:pPr>
      <w:r>
        <w:rPr>
          <w:rFonts w:ascii="Calibri" w:cs="Calibri" w:eastAsia="Calibri" w:hAnsi="Calibri"/>
          <w:b/>
          <w:bCs/>
          <w:color w:val="12174C"/>
          <w:sz w:val="48"/>
          <w:szCs w:val="48"/>
        </w:rPr>
        <w:t xml:space="preserve">2. Competitive platform analysis</w:t>
      </w:r>
    </w:p>
    <w:p>
      <w:pPr>
        <w:spacing w:after="120" w:line="276"/>
      </w:pPr>
      <w:r>
        <w:rPr>
          <w:rFonts w:ascii="Calibri" w:cs="Calibri" w:eastAsia="Calibri" w:hAnsi="Calibri"/>
          <w:color w:val="343433"/>
          <w:sz w:val="22"/>
          <w:szCs w:val="22"/>
        </w:rPr>
        <w:t xml:space="preserve">Consolidated recommendation matrix extracting the strongest patterns from Base44, Replit, and Appsmith, adapted for Friendly’s IoT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Capability</w:t>
            </w:r>
          </w:p>
        </w:tc>
        <w:tc>
          <w:tcPr>
            <w:tcW w:type="dxa" w:w="140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Source</w:t>
            </w:r>
          </w:p>
        </w:tc>
        <w:tc>
          <w:tcPr>
            <w:tcW w:type="dxa" w:w="556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Adaptation for Friendly</w:t>
            </w:r>
          </w:p>
        </w:tc>
      </w:tr>
      <w:tr>
        <w:tc>
          <w:tcPr>
            <w:tcW w:type="dxa" w:w="2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Prompt-to-app generation UX</w:t>
            </w:r>
          </w:p>
        </w:tc>
        <w:tc>
          <w:tcPr>
            <w:tcW w:type="dxa" w:w="1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Base44</w:t>
            </w:r>
          </w:p>
        </w:tc>
        <w:tc>
          <w:tcPr>
            <w:tcW w:type="dxa" w:w="55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Replace generic data model with IoT domain + three Friendly APIs</w:t>
            </w:r>
          </w:p>
        </w:tc>
      </w:tr>
      <w:tr>
        <w:tc>
          <w:tcPr>
            <w:tcW w:type="dxa" w:w="2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Template marketplace</w:t>
            </w:r>
          </w:p>
        </w:tc>
        <w:tc>
          <w:tcPr>
            <w:tcW w:type="dxa" w:w="1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Base44</w:t>
            </w:r>
          </w:p>
        </w:tc>
        <w:tc>
          <w:tcPr>
            <w:tcW w:type="dxa" w:w="55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IoT-specific templates (fleet ops, metering, OTA, etc.)</w:t>
            </w:r>
          </w:p>
        </w:tc>
      </w:tr>
      <w:tr>
        <w:tc>
          <w:tcPr>
            <w:tcW w:type="dxa" w:w="2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Planning conversation mode</w:t>
            </w:r>
          </w:p>
        </w:tc>
        <w:tc>
          <w:tcPr>
            <w:tcW w:type="dxa" w:w="1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Base44</w:t>
            </w:r>
          </w:p>
        </w:tc>
        <w:tc>
          <w:tcPr>
            <w:tcW w:type="dxa" w:w="55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IoT domain agent with three-API awareness</w:t>
            </w:r>
          </w:p>
        </w:tc>
      </w:tr>
      <w:tr>
        <w:tc>
          <w:tcPr>
            <w:tcW w:type="dxa" w:w="2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Agent task decomposition</w:t>
            </w:r>
          </w:p>
        </w:tc>
        <w:tc>
          <w:tcPr>
            <w:tcW w:type="dxa" w:w="1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Replit</w:t>
            </w:r>
          </w:p>
        </w:tc>
        <w:tc>
          <w:tcPr>
            <w:tcW w:type="dxa" w:w="55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Multi-agent (11 agents, all Opus 4.6) with supervisor routing</w:t>
            </w:r>
          </w:p>
        </w:tc>
      </w:tr>
      <w:tr>
        <w:tc>
          <w:tcPr>
            <w:tcW w:type="dxa" w:w="2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Workspace layout</w:t>
            </w:r>
          </w:p>
        </w:tc>
        <w:tc>
          <w:tcPr>
            <w:tcW w:type="dxa" w:w="1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Replit</w:t>
            </w:r>
          </w:p>
        </w:tc>
        <w:tc>
          <w:tcPr>
            <w:tcW w:type="dxa" w:w="55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Add Grafana panels, deployment mode selector, connectivity status</w:t>
            </w:r>
          </w:p>
        </w:tc>
      </w:tr>
      <w:tr>
        <w:tc>
          <w:tcPr>
            <w:tcW w:type="dxa" w:w="2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Live preview with hot-reload</w:t>
            </w:r>
          </w:p>
        </w:tc>
        <w:tc>
          <w:tcPr>
            <w:tcW w:type="dxa" w:w="1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Replit</w:t>
            </w:r>
          </w:p>
        </w:tc>
        <w:tc>
          <w:tcPr>
            <w:tcW w:type="dxa" w:w="55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Docker sandbox with mock/live/disconnected-sim modes</w:t>
            </w:r>
          </w:p>
        </w:tc>
      </w:tr>
      <w:tr>
        <w:tc>
          <w:tcPr>
            <w:tcW w:type="dxa" w:w="2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One-click publish workflow</w:t>
            </w:r>
          </w:p>
        </w:tc>
        <w:tc>
          <w:tcPr>
            <w:tcW w:type="dxa" w:w="1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Replit</w:t>
            </w:r>
          </w:p>
        </w:tc>
        <w:tc>
          <w:tcPr>
            <w:tcW w:type="dxa" w:w="55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Docker Compose/Helm + license inject + dual SaaS/dedicated target</w:t>
            </w:r>
          </w:p>
        </w:tc>
      </w:tr>
      <w:tr>
        <w:tc>
          <w:tcPr>
            <w:tcW w:type="dxa" w:w="2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Page/Widget/Binding schema</w:t>
            </w:r>
          </w:p>
        </w:tc>
        <w:tc>
          <w:tcPr>
            <w:tcW w:type="dxa" w:w="1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Appsmith</w:t>
            </w:r>
          </w:p>
        </w:tc>
        <w:tc>
          <w:tcPr>
            <w:tcW w:type="dxa" w:w="55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Schema drives real Angular codegen, not metadata runtime</w:t>
            </w:r>
          </w:p>
        </w:tc>
      </w:tr>
      <w:tr>
        <w:tc>
          <w:tcPr>
            <w:tcW w:type="dxa" w:w="2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Git-backed version control</w:t>
            </w:r>
          </w:p>
        </w:tc>
        <w:tc>
          <w:tcPr>
            <w:tcW w:type="dxa" w:w="1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Appsmith</w:t>
            </w:r>
          </w:p>
        </w:tc>
        <w:tc>
          <w:tcPr>
            <w:tcW w:type="dxa" w:w="55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Push to customer’s own GitHub/GitLab/Bitbucket</w:t>
            </w:r>
          </w:p>
        </w:tc>
      </w:tr>
      <w:tr>
        <w:tc>
          <w:tcPr>
            <w:tcW w:type="dxa" w:w="2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Self-hosting deployment</w:t>
            </w:r>
          </w:p>
        </w:tc>
        <w:tc>
          <w:tcPr>
            <w:tcW w:type="dxa" w:w="1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Appsmith</w:t>
            </w:r>
          </w:p>
        </w:tc>
        <w:tc>
          <w:tcPr>
            <w:tcW w:type="dxa" w:w="55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Docker Compose + Helm + air-gapped license for Enterprise</w:t>
            </w:r>
          </w:p>
        </w:tc>
      </w:tr>
      <w:tr>
        <w:tc>
          <w:tcPr>
            <w:tcW w:type="dxa" w:w="2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IoT widget library</w:t>
            </w:r>
          </w:p>
        </w:tc>
        <w:tc>
          <w:tcPr>
            <w:tcW w:type="dxa" w:w="1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Friendly (unique)</w:t>
            </w:r>
          </w:p>
        </w:tc>
        <w:tc>
          <w:tcPr>
            <w:tcW w:type="dxa" w:w="55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Fresh designs inspired by Admin Portal + Support Portal</w:t>
            </w:r>
          </w:p>
        </w:tc>
      </w:tr>
      <w:tr>
        <w:tc>
          <w:tcPr>
            <w:tcW w:type="dxa" w:w="2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Grafana provisioning-as-code</w:t>
            </w:r>
          </w:p>
        </w:tc>
        <w:tc>
          <w:tcPr>
            <w:tcW w:type="dxa" w:w="1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Friendly (unique)</w:t>
            </w:r>
          </w:p>
        </w:tc>
        <w:tc>
          <w:tcPr>
            <w:tcW w:type="dxa" w:w="55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Dashboard JSON + datasource YAML + custom Friendly theme</w:t>
            </w:r>
          </w:p>
        </w:tc>
      </w:tr>
      <w:tr>
        <w:tc>
          <w:tcPr>
            <w:tcW w:type="dxa" w:w="2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Multi-agent IoT architecture</w:t>
            </w:r>
          </w:p>
        </w:tc>
        <w:tc>
          <w:tcPr>
            <w:tcW w:type="dxa" w:w="1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Friendly (unique)</w:t>
            </w:r>
          </w:p>
        </w:tc>
        <w:tc>
          <w:tcPr>
            <w:tcW w:type="dxa" w:w="55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11 agents on Opus 4.6 with LLMProvider abstraction</w:t>
            </w:r>
          </w:p>
        </w:tc>
      </w:tr>
      <w:tr>
        <w:tc>
          <w:tcPr>
            <w:tcW w:type="dxa" w:w="2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License/runtime commercial lock</w:t>
            </w:r>
          </w:p>
        </w:tc>
        <w:tc>
          <w:tcPr>
            <w:tcW w:type="dxa" w:w="1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Friendly (unique)</w:t>
            </w:r>
          </w:p>
        </w:tc>
        <w:tc>
          <w:tcPr>
            <w:tcW w:type="dxa" w:w="55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Rust sidecar + Friendly-exclusive DM enforcement</w:t>
            </w:r>
          </w:p>
        </w:tc>
      </w:tr>
      <w:tr>
        <w:tc>
          <w:tcPr>
            <w:tcW w:type="dxa" w:w="2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Metering/billing engine</w:t>
            </w:r>
          </w:p>
        </w:tc>
        <w:tc>
          <w:tcPr>
            <w:tcW w:type="dxa" w:w="1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Friendly (unique)</w:t>
            </w:r>
          </w:p>
        </w:tc>
        <w:tc>
          <w:tcPr>
            <w:tcW w:type="dxa" w:w="55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Usage capture including third-party IoT data ingestion</w:t>
            </w:r>
          </w:p>
        </w:tc>
      </w:tr>
    </w:tbl>
    <w:p>
      <w:r>
        <w:br w:type="page"/>
      </w:r>
    </w:p>
    <w:p>
      <w:pPr>
        <w:pStyle w:val="Heading1"/>
        <w:pBdr>
          <w:bottom w:val="single" w:color="FF5900" w:sz="4"/>
        </w:pBdr>
        <w:spacing w:after="200" w:before="400"/>
      </w:pPr>
      <w:r>
        <w:rPr>
          <w:rFonts w:ascii="Calibri" w:cs="Calibri" w:eastAsia="Calibri" w:hAnsi="Calibri"/>
          <w:b/>
          <w:bCs/>
          <w:color w:val="12174C"/>
          <w:sz w:val="48"/>
          <w:szCs w:val="48"/>
        </w:rPr>
        <w:t xml:space="preserve">3. System architecture overview</w:t>
      </w:r>
    </w:p>
    <w:p>
      <w:pPr>
        <w:spacing w:after="120" w:line="276"/>
      </w:pPr>
      <w:r>
        <w:rPr>
          <w:rFonts w:ascii="Calibri" w:cs="Calibri" w:eastAsia="Calibri" w:hAnsi="Calibri"/>
          <w:color w:val="343433"/>
          <w:sz w:val="22"/>
          <w:szCs w:val="22"/>
        </w:rPr>
        <w:t xml:space="preserve">The platform comprises 35 modules across 10 architectural layers within an Nx monorepo.</w:t>
      </w:r>
    </w:p>
    <w:p>
      <w:pPr>
        <w:spacing w:after="80" w:before="200"/>
        <w:jc w:val="center"/>
      </w:pPr>
      <w:r>
        <w:drawing>
          <wp:inline distT="0" distB="0" distL="0" distR="0">
            <wp:extent cx="5334000" cy="676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6762750"/>
                    </a:xfrm>
                    <a:prstGeom prst="rect">
                      <a:avLst/>
                    </a:prstGeom>
                  </pic:spPr>
                </pic:pic>
              </a:graphicData>
            </a:graphic>
          </wp:inline>
        </w:drawing>
      </w:r>
    </w:p>
    <w:p>
      <w:pPr>
        <w:spacing w:after="200"/>
        <w:jc w:val="center"/>
      </w:pPr>
      <w:r>
        <w:rPr>
          <w:rFonts w:ascii="Calibri" w:cs="Calibri" w:eastAsia="Calibri" w:hAnsi="Calibri"/>
          <w:i/>
          <w:iCs/>
          <w:color w:val="59585A"/>
          <w:sz w:val="20"/>
          <w:szCs w:val="20"/>
        </w:rPr>
        <w:t xml:space="preserve">Figure 1 — 10-layer system architecture (v2.2) with three APIs, LLM abstraction, and dual deployment</w:t>
      </w:r>
    </w:p>
    <w:p>
      <w:pPr>
        <w:pStyle w:val="Heading2"/>
        <w:spacing w:after="160" w:before="300"/>
      </w:pPr>
      <w:r>
        <w:rPr>
          <w:rFonts w:ascii="Calibri" w:cs="Calibri" w:eastAsia="Calibri" w:hAnsi="Calibri"/>
          <w:b/>
          <w:bCs/>
          <w:color w:val="12174C"/>
          <w:sz w:val="36"/>
          <w:szCs w:val="36"/>
        </w:rPr>
        <w:t xml:space="preserve">3.1 Architecture layer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Layer</w:t>
            </w:r>
          </w:p>
        </w:tc>
        <w:tc>
          <w:tcPr>
            <w:tcW w:type="dxa" w:w="280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Name</w:t>
            </w:r>
          </w:p>
        </w:tc>
        <w:tc>
          <w:tcPr>
            <w:tcW w:type="dxa" w:w="596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Key Technologies</w:t>
            </w:r>
          </w:p>
        </w:tc>
      </w:tr>
      <w:tr>
        <w:tc>
          <w:tcPr>
            <w:tcW w:type="dxa" w:w="6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1</w:t>
            </w:r>
          </w:p>
        </w:tc>
        <w:tc>
          <w:tcPr>
            <w:tcW w:type="dxa" w:w="2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AEP Core Platform Engine</w:t>
            </w:r>
          </w:p>
        </w:tc>
        <w:tc>
          <w:tcPr>
            <w:tcW w:type="dxa" w:w="59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Fastify, LangGraph, llm-providers (Opus 4.6 + Ollama), Redis</w:t>
            </w:r>
          </w:p>
        </w:tc>
      </w:tr>
      <w:tr>
        <w:tc>
          <w:tcPr>
            <w:tcW w:type="dxa" w:w="6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2</w:t>
            </w:r>
          </w:p>
        </w:tc>
        <w:tc>
          <w:tcPr>
            <w:tcW w:type="dxa" w:w="2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Friendly API Integration (3 APIs)</w:t>
            </w:r>
          </w:p>
        </w:tc>
        <w:tc>
          <w:tcPr>
            <w:tcW w:type="dxa" w:w="59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auth-adapter (Basic/JWT/APIKey/OAuth2), openapi-generator-cli</w:t>
            </w:r>
          </w:p>
        </w:tc>
      </w:tr>
      <w:tr>
        <w:tc>
          <w:tcPr>
            <w:tcW w:type="dxa" w:w="6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3</w:t>
            </w:r>
          </w:p>
        </w:tc>
        <w:tc>
          <w:tcPr>
            <w:tcW w:type="dxa" w:w="2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Agentic Builder</w:t>
            </w:r>
          </w:p>
        </w:tc>
        <w:tc>
          <w:tcPr>
            <w:tcW w:type="dxa" w:w="59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Angular 17+, Material 3, Monaco, Docker preview (3 modes)</w:t>
            </w:r>
          </w:p>
        </w:tc>
      </w:tr>
      <w:tr>
        <w:tc>
          <w:tcPr>
            <w:tcW w:type="dxa" w:w="6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4</w:t>
            </w:r>
          </w:p>
        </w:tc>
        <w:tc>
          <w:tcPr>
            <w:tcW w:type="dxa" w:w="2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IoT UI Components</w:t>
            </w:r>
          </w:p>
        </w:tc>
        <w:tc>
          <w:tcPr>
            <w:tcW w:type="dxa" w:w="59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@friendly-tech/iot-ui (fresh designs), Signals, Storybook</w:t>
            </w:r>
          </w:p>
        </w:tc>
      </w:tr>
      <w:tr>
        <w:tc>
          <w:tcPr>
            <w:tcW w:type="dxa" w:w="6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5</w:t>
            </w:r>
          </w:p>
        </w:tc>
        <w:tc>
          <w:tcPr>
            <w:tcW w:type="dxa" w:w="2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Grafana Composition</w:t>
            </w:r>
          </w:p>
        </w:tc>
        <w:tc>
          <w:tcPr>
            <w:tcW w:type="dxa" w:w="59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Grafana OSS 10+, Friendly theme (navy/orange), provisioning-as-code</w:t>
            </w:r>
          </w:p>
        </w:tc>
      </w:tr>
      <w:tr>
        <w:tc>
          <w:tcPr>
            <w:tcW w:type="dxa" w:w="6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6</w:t>
            </w:r>
          </w:p>
        </w:tc>
        <w:tc>
          <w:tcPr>
            <w:tcW w:type="dxa" w:w="2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Data Architecture</w:t>
            </w:r>
          </w:p>
        </w:tc>
        <w:tc>
          <w:tcPr>
            <w:tcW w:type="dxa" w:w="59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PostgreSQL 15 + Prisma, InfluxDB v2, Redis 7, Telegraf (3rd-party ingest)</w:t>
            </w:r>
          </w:p>
        </w:tc>
      </w:tr>
      <w:tr>
        <w:tc>
          <w:tcPr>
            <w:tcW w:type="dxa" w:w="6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7</w:t>
            </w:r>
          </w:p>
        </w:tc>
        <w:tc>
          <w:tcPr>
            <w:tcW w:type="dxa" w:w="2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Deployment Engine</w:t>
            </w:r>
          </w:p>
        </w:tc>
        <w:tc>
          <w:tcPr>
            <w:tcW w:type="dxa" w:w="59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Docker Compose (SaaS+Dedicated), Helm (Enterprise), GitHub Actions</w:t>
            </w:r>
          </w:p>
        </w:tc>
      </w:tr>
      <w:tr>
        <w:tc>
          <w:tcPr>
            <w:tcW w:type="dxa" w:w="6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8</w:t>
            </w:r>
          </w:p>
        </w:tc>
        <w:tc>
          <w:tcPr>
            <w:tcW w:type="dxa" w:w="2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License &amp; Protection</w:t>
            </w:r>
          </w:p>
        </w:tc>
        <w:tc>
          <w:tcPr>
            <w:tcW w:type="dxa" w:w="59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Rust binary (tier grace periods), iot-api-proxy (Friendly-exclusive DM lock)</w:t>
            </w:r>
          </w:p>
        </w:tc>
      </w:tr>
      <w:tr>
        <w:tc>
          <w:tcPr>
            <w:tcW w:type="dxa" w:w="6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9</w:t>
            </w:r>
          </w:p>
        </w:tc>
        <w:tc>
          <w:tcPr>
            <w:tcW w:type="dxa" w:w="2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Billing Engine</w:t>
            </w:r>
          </w:p>
        </w:tc>
        <w:tc>
          <w:tcPr>
            <w:tcW w:type="dxa" w:w="59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Redis Streams, rating engine ($499/$2.5k/$8k tiers), Stripe/SAP, 3rd-party metering</w:t>
            </w:r>
          </w:p>
        </w:tc>
      </w:tr>
      <w:tr>
        <w:tc>
          <w:tcPr>
            <w:tcW w:type="dxa" w:w="6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10</w:t>
            </w:r>
          </w:p>
        </w:tc>
        <w:tc>
          <w:tcPr>
            <w:tcW w:type="dxa" w:w="2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Git Governance</w:t>
            </w:r>
          </w:p>
        </w:tc>
        <w:tc>
          <w:tcPr>
            <w:tcW w:type="dxa" w:w="59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isomorphic-git, GitHub/GitLab/Bitbucket, customer source ownership</w:t>
            </w:r>
          </w:p>
        </w:tc>
      </w:tr>
    </w:tbl>
    <w:p>
      <w:pPr>
        <w:pStyle w:val="Heading2"/>
        <w:spacing w:after="160" w:before="300"/>
      </w:pPr>
      <w:r>
        <w:rPr>
          <w:rFonts w:ascii="Calibri" w:cs="Calibri" w:eastAsia="Calibri" w:hAnsi="Calibri"/>
          <w:b/>
          <w:bCs/>
          <w:color w:val="12174C"/>
          <w:sz w:val="36"/>
          <w:szCs w:val="36"/>
        </w:rPr>
        <w:t xml:space="preserve">3.2 Monorepo structure</w:t>
      </w:r>
    </w:p>
    <w:p>
      <w:pPr>
        <w:shd w:fill="F5F5F5" w:val="clear"/>
        <w:spacing w:after="60" w:line="240"/>
        <w:ind w:left="200"/>
      </w:pPr>
      <w:r>
        <w:rPr>
          <w:rFonts w:ascii="Consolas" w:cs="Consolas" w:eastAsia="Consolas" w:hAnsi="Consolas"/>
          <w:color w:val="343433"/>
          <w:sz w:val="18"/>
          <w:szCs w:val="18"/>
        </w:rPr>
        <w:t xml:space="preserve">friendly-ai-aep-tool/</w:t>
      </w:r>
    </w:p>
    <w:p>
      <w:pPr>
        <w:shd w:fill="F5F5F5" w:val="clear"/>
        <w:spacing w:after="60" w:line="240"/>
        <w:ind w:left="200"/>
      </w:pPr>
      <w:r>
        <w:rPr>
          <w:rFonts w:ascii="Consolas" w:cs="Consolas" w:eastAsia="Consolas" w:hAnsi="Consolas"/>
          <w:color w:val="343433"/>
          <w:sz w:val="18"/>
          <w:szCs w:val="18"/>
        </w:rPr>
        <w:t xml:space="preserve">├─ apps/aep-builder/            # Angular 17+ builder UI</w:t>
      </w:r>
    </w:p>
    <w:p>
      <w:pPr>
        <w:shd w:fill="F5F5F5" w:val="clear"/>
        <w:spacing w:after="60" w:line="240"/>
        <w:ind w:left="200"/>
      </w:pPr>
      <w:r>
        <w:rPr>
          <w:rFonts w:ascii="Consolas" w:cs="Consolas" w:eastAsia="Consolas" w:hAnsi="Consolas"/>
          <w:color w:val="343433"/>
          <w:sz w:val="18"/>
          <w:szCs w:val="18"/>
        </w:rPr>
        <w:t xml:space="preserve">├─ apps/aep-api-gateway/        # Fastify gateway</w:t>
      </w:r>
    </w:p>
    <w:p>
      <w:pPr>
        <w:shd w:fill="F5F5F5" w:val="clear"/>
        <w:spacing w:after="60" w:line="240"/>
        <w:ind w:left="200"/>
      </w:pPr>
      <w:r>
        <w:rPr>
          <w:rFonts w:ascii="Consolas" w:cs="Consolas" w:eastAsia="Consolas" w:hAnsi="Consolas"/>
          <w:color w:val="343433"/>
          <w:sz w:val="18"/>
          <w:szCs w:val="18"/>
        </w:rPr>
        <w:t xml:space="preserve">├─ apps/aep-preview-host/       # Preview container manager</w:t>
      </w:r>
    </w:p>
    <w:p>
      <w:pPr>
        <w:shd w:fill="F5F5F5" w:val="clear"/>
        <w:spacing w:after="60" w:line="240"/>
        <w:ind w:left="200"/>
      </w:pPr>
      <w:r>
        <w:rPr>
          <w:rFonts w:ascii="Consolas" w:cs="Consolas" w:eastAsia="Consolas" w:hAnsi="Consolas"/>
          <w:color w:val="343433"/>
          <w:sz w:val="18"/>
          <w:szCs w:val="18"/>
        </w:rPr>
        <w:t xml:space="preserve">├─ libs/core/agent-runtime/     # LangGraph multi-agent</w:t>
      </w:r>
    </w:p>
    <w:p>
      <w:pPr>
        <w:shd w:fill="F5F5F5" w:val="clear"/>
        <w:spacing w:after="60" w:line="240"/>
        <w:ind w:left="200"/>
      </w:pPr>
      <w:r>
        <w:rPr>
          <w:rFonts w:ascii="Consolas" w:cs="Consolas" w:eastAsia="Consolas" w:hAnsi="Consolas"/>
          <w:color w:val="343433"/>
          <w:sz w:val="18"/>
          <w:szCs w:val="18"/>
        </w:rPr>
        <w:t xml:space="preserve">├─ libs/core/llm-providers/     # LLM abstraction (NEW)</w:t>
      </w:r>
    </w:p>
    <w:p>
      <w:pPr>
        <w:shd w:fill="F5F5F5" w:val="clear"/>
        <w:spacing w:after="60" w:line="240"/>
        <w:ind w:left="200"/>
      </w:pPr>
      <w:r>
        <w:rPr>
          <w:rFonts w:ascii="Consolas" w:cs="Consolas" w:eastAsia="Consolas" w:hAnsi="Consolas"/>
          <w:color w:val="343433"/>
          <w:sz w:val="18"/>
          <w:szCs w:val="18"/>
        </w:rPr>
        <w:t xml:space="preserve">├─ libs/core/builder-orchestrator/</w:t>
      </w:r>
    </w:p>
    <w:p>
      <w:pPr>
        <w:shd w:fill="F5F5F5" w:val="clear"/>
        <w:spacing w:after="60" w:line="240"/>
        <w:ind w:left="200"/>
      </w:pPr>
      <w:r>
        <w:rPr>
          <w:rFonts w:ascii="Consolas" w:cs="Consolas" w:eastAsia="Consolas" w:hAnsi="Consolas"/>
          <w:color w:val="343433"/>
          <w:sz w:val="18"/>
          <w:szCs w:val="18"/>
        </w:rPr>
        <w:t xml:space="preserve">├─ libs/core/project-registry/  # + tenant LLM config</w:t>
      </w:r>
    </w:p>
    <w:p>
      <w:pPr>
        <w:shd w:fill="F5F5F5" w:val="clear"/>
        <w:spacing w:after="60" w:line="240"/>
        <w:ind w:left="200"/>
      </w:pPr>
      <w:r>
        <w:rPr>
          <w:rFonts w:ascii="Consolas" w:cs="Consolas" w:eastAsia="Consolas" w:hAnsi="Consolas"/>
          <w:color w:val="343433"/>
          <w:sz w:val="18"/>
          <w:szCs w:val="18"/>
        </w:rPr>
        <w:t xml:space="preserve">├─ libs/core/policy-service/    # tier enforcement</w:t>
      </w:r>
    </w:p>
    <w:p>
      <w:pPr>
        <w:shd w:fill="F5F5F5" w:val="clear"/>
        <w:spacing w:after="60" w:line="240"/>
        <w:ind w:left="200"/>
      </w:pPr>
      <w:r>
        <w:rPr>
          <w:rFonts w:ascii="Consolas" w:cs="Consolas" w:eastAsia="Consolas" w:hAnsi="Consolas"/>
          <w:color w:val="343433"/>
          <w:sz w:val="18"/>
          <w:szCs w:val="18"/>
        </w:rPr>
        <w:t xml:space="preserve">├─ libs/core/license-service/   # Rust FFI</w:t>
      </w:r>
    </w:p>
    <w:p>
      <w:pPr>
        <w:shd w:fill="F5F5F5" w:val="clear"/>
        <w:spacing w:after="60" w:line="240"/>
        <w:ind w:left="200"/>
      </w:pPr>
      <w:r>
        <w:rPr>
          <w:rFonts w:ascii="Consolas" w:cs="Consolas" w:eastAsia="Consolas" w:hAnsi="Consolas"/>
          <w:color w:val="343433"/>
          <w:sz w:val="18"/>
          <w:szCs w:val="18"/>
        </w:rPr>
        <w:t xml:space="preserve">├─ libs/core/billing-service/   # + 3rd-party metering</w:t>
      </w:r>
    </w:p>
    <w:p>
      <w:pPr>
        <w:shd w:fill="F5F5F5" w:val="clear"/>
        <w:spacing w:after="60" w:line="240"/>
        <w:ind w:left="200"/>
      </w:pPr>
      <w:r>
        <w:rPr>
          <w:rFonts w:ascii="Consolas" w:cs="Consolas" w:eastAsia="Consolas" w:hAnsi="Consolas"/>
          <w:color w:val="343433"/>
          <w:sz w:val="18"/>
          <w:szCs w:val="18"/>
        </w:rPr>
        <w:t xml:space="preserve">├─ libs/core/audit-service/</w:t>
      </w:r>
    </w:p>
    <w:p>
      <w:pPr>
        <w:shd w:fill="F5F5F5" w:val="clear"/>
        <w:spacing w:after="60" w:line="240"/>
        <w:ind w:left="200"/>
      </w:pPr>
      <w:r>
        <w:rPr>
          <w:rFonts w:ascii="Consolas" w:cs="Consolas" w:eastAsia="Consolas" w:hAnsi="Consolas"/>
          <w:color w:val="343433"/>
          <w:sz w:val="18"/>
          <w:szCs w:val="18"/>
        </w:rPr>
        <w:t xml:space="preserve">├─ libs/iot/swagger-ingestion/  # 3 API specs</w:t>
      </w:r>
    </w:p>
    <w:p>
      <w:pPr>
        <w:shd w:fill="F5F5F5" w:val="clear"/>
        <w:spacing w:after="60" w:line="240"/>
        <w:ind w:left="200"/>
      </w:pPr>
      <w:r>
        <w:rPr>
          <w:rFonts w:ascii="Consolas" w:cs="Consolas" w:eastAsia="Consolas" w:hAnsi="Consolas"/>
          <w:color w:val="343433"/>
          <w:sz w:val="18"/>
          <w:szCs w:val="18"/>
        </w:rPr>
        <w:t xml:space="preserve">├─ libs/iot/auth-adapter/       # 3-API auth (NEW)</w:t>
      </w:r>
    </w:p>
    <w:p>
      <w:pPr>
        <w:shd w:fill="F5F5F5" w:val="clear"/>
        <w:spacing w:after="60" w:line="240"/>
        <w:ind w:left="200"/>
      </w:pPr>
      <w:r>
        <w:rPr>
          <w:rFonts w:ascii="Consolas" w:cs="Consolas" w:eastAsia="Consolas" w:hAnsi="Consolas"/>
          <w:color w:val="343433"/>
          <w:sz w:val="18"/>
          <w:szCs w:val="18"/>
        </w:rPr>
        <w:t xml:space="preserve">├─ libs/iot/sdk-generator/      # 3 service classes</w:t>
      </w:r>
    </w:p>
    <w:p>
      <w:pPr>
        <w:shd w:fill="F5F5F5" w:val="clear"/>
        <w:spacing w:after="60" w:line="240"/>
        <w:ind w:left="200"/>
      </w:pPr>
      <w:r>
        <w:rPr>
          <w:rFonts w:ascii="Consolas" w:cs="Consolas" w:eastAsia="Consolas" w:hAnsi="Consolas"/>
          <w:color w:val="343433"/>
          <w:sz w:val="18"/>
          <w:szCs w:val="18"/>
        </w:rPr>
        <w:t xml:space="preserve">├─ libs/iot/iot-tool-functions/ # 3-API tools</w:t>
      </w:r>
    </w:p>
    <w:p>
      <w:pPr>
        <w:shd w:fill="F5F5F5" w:val="clear"/>
        <w:spacing w:after="60" w:line="240"/>
        <w:ind w:left="200"/>
      </w:pPr>
      <w:r>
        <w:rPr>
          <w:rFonts w:ascii="Consolas" w:cs="Consolas" w:eastAsia="Consolas" w:hAnsi="Consolas"/>
          <w:color w:val="343433"/>
          <w:sz w:val="18"/>
          <w:szCs w:val="18"/>
        </w:rPr>
        <w:t xml:space="preserve">├─ libs/iot/mock-api-server/    # simulates all 3 APIs</w:t>
      </w:r>
    </w:p>
    <w:p>
      <w:pPr>
        <w:shd w:fill="F5F5F5" w:val="clear"/>
        <w:spacing w:after="60" w:line="240"/>
        <w:ind w:left="200"/>
      </w:pPr>
      <w:r>
        <w:rPr>
          <w:rFonts w:ascii="Consolas" w:cs="Consolas" w:eastAsia="Consolas" w:hAnsi="Consolas"/>
          <w:color w:val="343433"/>
          <w:sz w:val="18"/>
          <w:szCs w:val="18"/>
        </w:rPr>
        <w:t xml:space="preserve">├─ libs/builder/{page-composer,widget-registry,codegen,</w:t>
      </w:r>
    </w:p>
    <w:p>
      <w:pPr>
        <w:shd w:fill="F5F5F5" w:val="clear"/>
        <w:spacing w:after="60" w:line="240"/>
        <w:ind w:left="200"/>
      </w:pPr>
      <w:r>
        <w:rPr>
          <w:rFonts w:ascii="Consolas" w:cs="Consolas" w:eastAsia="Consolas" w:hAnsi="Consolas"/>
          <w:color w:val="343433"/>
          <w:sz w:val="18"/>
          <w:szCs w:val="18"/>
        </w:rPr>
        <w:t xml:space="preserve">│          preview-runtime,publish-service,git-service,</w:t>
      </w:r>
    </w:p>
    <w:p>
      <w:pPr>
        <w:shd w:fill="F5F5F5" w:val="clear"/>
        <w:spacing w:after="60" w:line="240"/>
        <w:ind w:left="200"/>
      </w:pPr>
      <w:r>
        <w:rPr>
          <w:rFonts w:ascii="Consolas" w:cs="Consolas" w:eastAsia="Consolas" w:hAnsi="Consolas"/>
          <w:color w:val="343433"/>
          <w:sz w:val="18"/>
          <w:szCs w:val="18"/>
        </w:rPr>
        <w:t xml:space="preserve">│          environment-service,template-marketplace}</w:t>
      </w:r>
    </w:p>
    <w:p>
      <w:pPr>
        <w:shd w:fill="F5F5F5" w:val="clear"/>
        <w:spacing w:after="60" w:line="240"/>
        <w:ind w:left="200"/>
      </w:pPr>
      <w:r>
        <w:rPr>
          <w:rFonts w:ascii="Consolas" w:cs="Consolas" w:eastAsia="Consolas" w:hAnsi="Consolas"/>
          <w:color w:val="343433"/>
          <w:sz w:val="18"/>
          <w:szCs w:val="18"/>
        </w:rPr>
        <w:t xml:space="preserve">├─ libs/ui/iot-ui/              # @friendly-tech/iot-ui</w:t>
      </w:r>
    </w:p>
    <w:p>
      <w:pPr>
        <w:shd w:fill="F5F5F5" w:val="clear"/>
        <w:spacing w:after="60" w:line="240"/>
        <w:ind w:left="200"/>
      </w:pPr>
      <w:r>
        <w:rPr>
          <w:rFonts w:ascii="Consolas" w:cs="Consolas" w:eastAsia="Consolas" w:hAnsi="Consolas"/>
          <w:color w:val="343433"/>
          <w:sz w:val="18"/>
          <w:szCs w:val="18"/>
        </w:rPr>
        <w:t xml:space="preserve">├─ libs/grafana/{provisioning,dashboard-templates,theme}</w:t>
      </w:r>
    </w:p>
    <w:p>
      <w:pPr>
        <w:shd w:fill="F5F5F5" w:val="clear"/>
        <w:spacing w:after="60" w:line="240"/>
        <w:ind w:left="200"/>
      </w:pPr>
      <w:r>
        <w:rPr>
          <w:rFonts w:ascii="Consolas" w:cs="Consolas" w:eastAsia="Consolas" w:hAnsi="Consolas"/>
          <w:color w:val="343433"/>
          <w:sz w:val="18"/>
          <w:szCs w:val="18"/>
        </w:rPr>
        <w:t xml:space="preserve">├─ libs/data/{prisma-schema,influx-schemas,telegraf-ingest-config}</w:t>
      </w:r>
    </w:p>
    <w:p>
      <w:pPr>
        <w:shd w:fill="F5F5F5" w:val="clear"/>
        <w:spacing w:after="60" w:line="240"/>
        <w:ind w:left="200"/>
      </w:pPr>
      <w:r>
        <w:rPr>
          <w:rFonts w:ascii="Consolas" w:cs="Consolas" w:eastAsia="Consolas" w:hAnsi="Consolas"/>
          <w:color w:val="343433"/>
          <w:sz w:val="18"/>
          <w:szCs w:val="18"/>
        </w:rPr>
        <w:t xml:space="preserve">├─ libs/deploy/{docker-generator,helm-generator}</w:t>
      </w:r>
    </w:p>
    <w:p>
      <w:pPr>
        <w:shd w:fill="F5F5F5" w:val="clear"/>
        <w:spacing w:after="60" w:line="240"/>
        <w:ind w:left="200"/>
      </w:pPr>
      <w:r>
        <w:rPr>
          <w:rFonts w:ascii="Consolas" w:cs="Consolas" w:eastAsia="Consolas" w:hAnsi="Consolas"/>
          <w:color w:val="343433"/>
          <w:sz w:val="18"/>
          <w:szCs w:val="18"/>
        </w:rPr>
        <w:t xml:space="preserve">├─ tools/{license-agent,iot-api-proxy}</w:t>
      </w:r>
    </w:p>
    <w:p>
      <w:pPr>
        <w:shd w:fill="F5F5F5" w:val="clear"/>
        <w:spacing w:after="60" w:line="240"/>
        <w:ind w:left="200"/>
      </w:pPr>
      <w:r>
        <w:rPr>
          <w:rFonts w:ascii="Consolas" w:cs="Consolas" w:eastAsia="Consolas" w:hAnsi="Consolas"/>
          <w:color w:val="343433"/>
          <w:sz w:val="18"/>
          <w:szCs w:val="18"/>
        </w:rPr>
        <w:t xml:space="preserve">├─ docs/  docker/  .github/</w:t>
      </w:r>
    </w:p>
    <w:p>
      <w:pPr>
        <w:shd w:fill="F5F5F5" w:val="clear"/>
        <w:spacing w:after="60" w:line="240"/>
        <w:ind w:left="200"/>
      </w:pPr>
      <w:r>
        <w:rPr>
          <w:rFonts w:ascii="Consolas" w:cs="Consolas" w:eastAsia="Consolas" w:hAnsi="Consolas"/>
          <w:color w:val="343433"/>
          <w:sz w:val="18"/>
          <w:szCs w:val="18"/>
        </w:rPr>
        <w:t xml:space="preserve">└─ nx.json  tsconfig.base.json  package.json</w:t>
      </w:r>
    </w:p>
    <w:p>
      <w:r>
        <w:br w:type="page"/>
      </w:r>
    </w:p>
    <w:p>
      <w:pPr>
        <w:pStyle w:val="Heading1"/>
        <w:pBdr>
          <w:bottom w:val="single" w:color="FF5900" w:sz="4"/>
        </w:pBdr>
        <w:spacing w:after="200" w:before="400"/>
      </w:pPr>
      <w:r>
        <w:rPr>
          <w:rFonts w:ascii="Calibri" w:cs="Calibri" w:eastAsia="Calibri" w:hAnsi="Calibri"/>
          <w:b/>
          <w:bCs/>
          <w:color w:val="12174C"/>
          <w:sz w:val="48"/>
          <w:szCs w:val="48"/>
        </w:rPr>
        <w:t xml:space="preserve">4. Multi-agent architecture</w:t>
      </w:r>
    </w:p>
    <w:p>
      <w:pPr>
        <w:spacing w:after="120" w:line="276"/>
      </w:pPr>
      <w:r>
        <w:rPr>
          <w:rFonts w:ascii="Calibri" w:cs="Calibri" w:eastAsia="Calibri" w:hAnsi="Calibri"/>
          <w:color w:val="343433"/>
          <w:sz w:val="22"/>
          <w:szCs w:val="22"/>
        </w:rPr>
        <w:t xml:space="preserve">All agents run Claude Opus 4.6 in Phase 1, configured through the llm-providers abstraction which allows per-agent model overrides and future provider swapping including Ollama for Enterprise customers.</w:t>
      </w:r>
    </w:p>
    <w:p>
      <w:pPr>
        <w:spacing w:after="80" w:before="200"/>
        <w:jc w:val="center"/>
      </w:pPr>
      <w:r>
        <w:drawing>
          <wp:inline distT="0" distB="0" distL="0" distR="0">
            <wp:extent cx="5143500" cy="651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6515100"/>
                    </a:xfrm>
                    <a:prstGeom prst="rect">
                      <a:avLst/>
                    </a:prstGeom>
                  </pic:spPr>
                </pic:pic>
              </a:graphicData>
            </a:graphic>
          </wp:inline>
        </w:drawing>
      </w:r>
    </w:p>
    <w:p>
      <w:pPr>
        <w:spacing w:after="200"/>
        <w:jc w:val="center"/>
      </w:pPr>
      <w:r>
        <w:rPr>
          <w:rFonts w:ascii="Calibri" w:cs="Calibri" w:eastAsia="Calibri" w:hAnsi="Calibri"/>
          <w:i/>
          <w:iCs/>
          <w:color w:val="59585A"/>
          <w:sz w:val="20"/>
          <w:szCs w:val="20"/>
        </w:rPr>
        <w:t xml:space="preserve">Figure 2 — Multi-agent orchestration with Claude Opus 4.6 and LLM provider abstraction</w:t>
      </w:r>
    </w:p>
    <w:p>
      <w:pPr>
        <w:pStyle w:val="Heading2"/>
        <w:spacing w:after="160" w:before="300"/>
      </w:pPr>
      <w:r>
        <w:rPr>
          <w:rFonts w:ascii="Calibri" w:cs="Calibri" w:eastAsia="Calibri" w:hAnsi="Calibri"/>
          <w:b/>
          <w:bCs/>
          <w:color w:val="12174C"/>
          <w:sz w:val="36"/>
          <w:szCs w:val="36"/>
        </w:rPr>
        <w:t xml:space="preserve">4.1 Agent model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3560"/>
      </w:tblGrid>
      <w:tr>
        <w:trPr>
          <w:tblHeader/>
        </w:trPr>
        <w:tc>
          <w:tcPr>
            <w:tcW w:type="dxa" w:w="180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Agent</w:t>
            </w:r>
          </w:p>
        </w:tc>
        <w:tc>
          <w:tcPr>
            <w:tcW w:type="dxa" w:w="160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LLM (Phase 1)</w:t>
            </w:r>
          </w:p>
        </w:tc>
        <w:tc>
          <w:tcPr>
            <w:tcW w:type="dxa" w:w="240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Tools</w:t>
            </w:r>
          </w:p>
        </w:tc>
        <w:tc>
          <w:tcPr>
            <w:tcW w:type="dxa" w:w="356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Future Candidates</w:t>
            </w:r>
          </w:p>
        </w:tc>
      </w:tr>
      <w:tr>
        <w:tc>
          <w:tcPr>
            <w:tcW w:type="dxa" w:w="1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Supervisor</w:t>
            </w:r>
          </w:p>
        </w:tc>
        <w:tc>
          <w:tcPr>
            <w:tcW w:type="dxa" w:w="16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Claude Opus 4.6</w:t>
            </w:r>
          </w:p>
        </w:tc>
        <w:tc>
          <w:tcPr>
            <w:tcW w:type="dxa" w:w="2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All agent dispatch tools</w:t>
            </w:r>
          </w:p>
        </w:tc>
        <w:tc>
          <w:tcPr>
            <w:tcW w:type="dxa" w:w="35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Opus (default), Ollama</w:t>
            </w:r>
          </w:p>
        </w:tc>
      </w:tr>
      <w:tr>
        <w:tc>
          <w:tcPr>
            <w:tcW w:type="dxa" w:w="1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Product Planning</w:t>
            </w:r>
          </w:p>
        </w:tc>
        <w:tc>
          <w:tcPr>
            <w:tcW w:type="dxa" w:w="16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Claude Opus 4.6</w:t>
            </w:r>
          </w:p>
        </w:tc>
        <w:tc>
          <w:tcPr>
            <w:tcW w:type="dxa" w:w="2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project-registry, templates</w:t>
            </w:r>
          </w:p>
        </w:tc>
        <w:tc>
          <w:tcPr>
            <w:tcW w:type="dxa" w:w="35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Opus, Ollama Llama 3.1</w:t>
            </w:r>
          </w:p>
        </w:tc>
      </w:tr>
      <w:tr>
        <w:tc>
          <w:tcPr>
            <w:tcW w:type="dxa" w:w="1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IoT Domain</w:t>
            </w:r>
          </w:p>
        </w:tc>
        <w:tc>
          <w:tcPr>
            <w:tcW w:type="dxa" w:w="16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Claude Opus 4.6</w:t>
            </w:r>
          </w:p>
        </w:tc>
        <w:tc>
          <w:tcPr>
            <w:tcW w:type="dxa" w:w="2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iot-tool-functions (3 APIs)</w:t>
            </w:r>
          </w:p>
        </w:tc>
        <w:tc>
          <w:tcPr>
            <w:tcW w:type="dxa" w:w="35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Opus, Ollama Mistral</w:t>
            </w:r>
          </w:p>
        </w:tc>
      </w:tr>
      <w:tr>
        <w:tc>
          <w:tcPr>
            <w:tcW w:type="dxa" w:w="1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Swagger API</w:t>
            </w:r>
          </w:p>
        </w:tc>
        <w:tc>
          <w:tcPr>
            <w:tcW w:type="dxa" w:w="16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Claude Opus 4.6</w:t>
            </w:r>
          </w:p>
        </w:tc>
        <w:tc>
          <w:tcPr>
            <w:tcW w:type="dxa" w:w="2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swagger-ingestion, sdk-gen</w:t>
            </w:r>
          </w:p>
        </w:tc>
        <w:tc>
          <w:tcPr>
            <w:tcW w:type="dxa" w:w="35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Haiku 4.5 (cost opt), Ollama</w:t>
            </w:r>
          </w:p>
        </w:tc>
      </w:tr>
      <w:tr>
        <w:tc>
          <w:tcPr>
            <w:tcW w:type="dxa" w:w="1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Angular UI Composer</w:t>
            </w:r>
          </w:p>
        </w:tc>
        <w:tc>
          <w:tcPr>
            <w:tcW w:type="dxa" w:w="16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Claude Opus 4.6</w:t>
            </w:r>
          </w:p>
        </w:tc>
        <w:tc>
          <w:tcPr>
            <w:tcW w:type="dxa" w:w="2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codegen, widget-registry</w:t>
            </w:r>
          </w:p>
        </w:tc>
        <w:tc>
          <w:tcPr>
            <w:tcW w:type="dxa" w:w="35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Opus (quality-critical)</w:t>
            </w:r>
          </w:p>
        </w:tc>
      </w:tr>
      <w:tr>
        <w:tc>
          <w:tcPr>
            <w:tcW w:type="dxa" w:w="1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Grafana Dashboard</w:t>
            </w:r>
          </w:p>
        </w:tc>
        <w:tc>
          <w:tcPr>
            <w:tcW w:type="dxa" w:w="16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Claude Opus 4.6</w:t>
            </w:r>
          </w:p>
        </w:tc>
        <w:tc>
          <w:tcPr>
            <w:tcW w:type="dxa" w:w="2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grafana-provisioning, influx</w:t>
            </w:r>
          </w:p>
        </w:tc>
        <w:tc>
          <w:tcPr>
            <w:tcW w:type="dxa" w:w="35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Sonnet 4.6, Ollama</w:t>
            </w:r>
          </w:p>
        </w:tc>
      </w:tr>
      <w:tr>
        <w:tc>
          <w:tcPr>
            <w:tcW w:type="dxa" w:w="1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Database</w:t>
            </w:r>
          </w:p>
        </w:tc>
        <w:tc>
          <w:tcPr>
            <w:tcW w:type="dxa" w:w="16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Claude Opus 4.6</w:t>
            </w:r>
          </w:p>
        </w:tc>
        <w:tc>
          <w:tcPr>
            <w:tcW w:type="dxa" w:w="2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prisma-schema, influx-schemas</w:t>
            </w:r>
          </w:p>
        </w:tc>
        <w:tc>
          <w:tcPr>
            <w:tcW w:type="dxa" w:w="35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Haiku 4.5, Ollama</w:t>
            </w:r>
          </w:p>
        </w:tc>
      </w:tr>
      <w:tr>
        <w:tc>
          <w:tcPr>
            <w:tcW w:type="dxa" w:w="1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Deployment</w:t>
            </w:r>
          </w:p>
        </w:tc>
        <w:tc>
          <w:tcPr>
            <w:tcW w:type="dxa" w:w="16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Claude Opus 4.6</w:t>
            </w:r>
          </w:p>
        </w:tc>
        <w:tc>
          <w:tcPr>
            <w:tcW w:type="dxa" w:w="2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docker-gen, helm-gen</w:t>
            </w:r>
          </w:p>
        </w:tc>
        <w:tc>
          <w:tcPr>
            <w:tcW w:type="dxa" w:w="35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Sonnet 4.6, Ollama</w:t>
            </w:r>
          </w:p>
        </w:tc>
      </w:tr>
      <w:tr>
        <w:tc>
          <w:tcPr>
            <w:tcW w:type="dxa" w:w="1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Billing &amp; Metering</w:t>
            </w:r>
          </w:p>
        </w:tc>
        <w:tc>
          <w:tcPr>
            <w:tcW w:type="dxa" w:w="16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Claude Opus 4.6</w:t>
            </w:r>
          </w:p>
        </w:tc>
        <w:tc>
          <w:tcPr>
            <w:tcW w:type="dxa" w:w="2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billing-service</w:t>
            </w:r>
          </w:p>
        </w:tc>
        <w:tc>
          <w:tcPr>
            <w:tcW w:type="dxa" w:w="35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Haiku 4.5</w:t>
            </w:r>
          </w:p>
        </w:tc>
      </w:tr>
      <w:tr>
        <w:tc>
          <w:tcPr>
            <w:tcW w:type="dxa" w:w="1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Security &amp; Policy</w:t>
            </w:r>
          </w:p>
        </w:tc>
        <w:tc>
          <w:tcPr>
            <w:tcW w:type="dxa" w:w="16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Claude Opus 4.6</w:t>
            </w:r>
          </w:p>
        </w:tc>
        <w:tc>
          <w:tcPr>
            <w:tcW w:type="dxa" w:w="2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policy-svc, license-svc</w:t>
            </w:r>
          </w:p>
        </w:tc>
        <w:tc>
          <w:tcPr>
            <w:tcW w:type="dxa" w:w="35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Opus (security-critical)</w:t>
            </w:r>
          </w:p>
        </w:tc>
      </w:tr>
      <w:tr>
        <w:tc>
          <w:tcPr>
            <w:tcW w:type="dxa" w:w="1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QA/Test</w:t>
            </w:r>
          </w:p>
        </w:tc>
        <w:tc>
          <w:tcPr>
            <w:tcW w:type="dxa" w:w="16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Claude Opus 4.6</w:t>
            </w:r>
          </w:p>
        </w:tc>
        <w:tc>
          <w:tcPr>
            <w:tcW w:type="dxa" w:w="2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preview-runtime, test-runner</w:t>
            </w:r>
          </w:p>
        </w:tc>
        <w:tc>
          <w:tcPr>
            <w:tcW w:type="dxa" w:w="35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Sonnet 4.6, Ollama</w:t>
            </w:r>
          </w:p>
        </w:tc>
      </w:tr>
    </w:tbl>
    <w:p>
      <w:pPr>
        <w:pStyle w:val="Heading2"/>
        <w:spacing w:after="160" w:before="300"/>
      </w:pPr>
      <w:r>
        <w:rPr>
          <w:rFonts w:ascii="Calibri" w:cs="Calibri" w:eastAsia="Calibri" w:hAnsi="Calibri"/>
          <w:b/>
          <w:bCs/>
          <w:color w:val="12174C"/>
          <w:sz w:val="36"/>
          <w:szCs w:val="36"/>
        </w:rPr>
        <w:t xml:space="preserve">4.2 LLM provider abstraction</w:t>
      </w:r>
    </w:p>
    <w:p>
      <w:pPr>
        <w:shd w:fill="F5F5F5" w:val="clear"/>
        <w:spacing w:after="60" w:line="240"/>
        <w:ind w:left="200"/>
      </w:pPr>
      <w:r>
        <w:rPr>
          <w:rFonts w:ascii="Consolas" w:cs="Consolas" w:eastAsia="Consolas" w:hAnsi="Consolas"/>
          <w:color w:val="343433"/>
          <w:sz w:val="18"/>
          <w:szCs w:val="18"/>
        </w:rPr>
        <w:t xml:space="preserve">interface LLMProvider {</w:t>
      </w:r>
    </w:p>
    <w:p>
      <w:pPr>
        <w:shd w:fill="F5F5F5" w:val="clear"/>
        <w:spacing w:after="60" w:line="240"/>
        <w:ind w:left="200"/>
      </w:pPr>
      <w:r>
        <w:rPr>
          <w:rFonts w:ascii="Consolas" w:cs="Consolas" w:eastAsia="Consolas" w:hAnsi="Consolas"/>
          <w:color w:val="343433"/>
          <w:sz w:val="18"/>
          <w:szCs w:val="18"/>
        </w:rPr>
        <w:t xml:space="preserve">  id: string;         // 'anthropic' | 'ollama' | 'openai' | 'google'</w:t>
      </w:r>
    </w:p>
    <w:p>
      <w:pPr>
        <w:shd w:fill="F5F5F5" w:val="clear"/>
        <w:spacing w:after="60" w:line="240"/>
        <w:ind w:left="200"/>
      </w:pPr>
      <w:r>
        <w:rPr>
          <w:rFonts w:ascii="Consolas" w:cs="Consolas" w:eastAsia="Consolas" w:hAnsi="Consolas"/>
          <w:color w:val="343433"/>
          <w:sz w:val="18"/>
          <w:szCs w:val="18"/>
        </w:rPr>
        <w:t xml:space="preserve">  chat(msgs, tools): AsyncIterable&lt;Chunk&gt;;</w:t>
      </w:r>
    </w:p>
    <w:p>
      <w:pPr>
        <w:shd w:fill="F5F5F5" w:val="clear"/>
        <w:spacing w:after="60" w:line="240"/>
        <w:ind w:left="200"/>
      </w:pPr>
      <w:r>
        <w:rPr>
          <w:rFonts w:ascii="Consolas" w:cs="Consolas" w:eastAsia="Consolas" w:hAnsi="Consolas"/>
          <w:color w:val="343433"/>
          <w:sz w:val="18"/>
          <w:szCs w:val="18"/>
        </w:rPr>
        <w:t xml:space="preserve">  embed?(text): Promise&lt;number[]&gt;;</w:t>
      </w:r>
    </w:p>
    <w:p>
      <w:pPr>
        <w:shd w:fill="F5F5F5" w:val="clear"/>
        <w:spacing w:after="60" w:line="240"/>
        <w:ind w:left="200"/>
      </w:pPr>
      <w:r>
        <w:rPr>
          <w:rFonts w:ascii="Consolas" w:cs="Consolas" w:eastAsia="Consolas" w:hAnsi="Consolas"/>
          <w:color w:val="343433"/>
          <w:sz w:val="18"/>
          <w:szCs w:val="18"/>
        </w:rPr>
        <w:t xml:space="preserve">}</w:t>
      </w:r>
    </w:p>
    <w:p>
      <w:pPr>
        <w:shd w:fill="F5F5F5" w:val="clear"/>
        <w:spacing w:after="60" w:line="240"/>
        <w:ind w:left="200"/>
      </w:pPr>
      <w:r>
        <w:rPr>
          <w:rFonts w:ascii="Consolas" w:cs="Consolas" w:eastAsia="Consolas" w:hAnsi="Consolas"/>
          <w:color w:val="343433"/>
          <w:sz w:val="18"/>
          <w:szCs w:val="18"/>
        </w:rPr>
        <w:t xml:space="preserve"/>
      </w:r>
    </w:p>
    <w:p>
      <w:pPr>
        <w:shd w:fill="F5F5F5" w:val="clear"/>
        <w:spacing w:after="60" w:line="240"/>
        <w:ind w:left="200"/>
      </w:pPr>
      <w:r>
        <w:rPr>
          <w:rFonts w:ascii="Consolas" w:cs="Consolas" w:eastAsia="Consolas" w:hAnsi="Consolas"/>
          <w:color w:val="343433"/>
          <w:sz w:val="18"/>
          <w:szCs w:val="18"/>
        </w:rPr>
        <w:t xml:space="preserve">// Per-agent config, overridable per-tenant via project-registry</w:t>
      </w:r>
    </w:p>
    <w:p>
      <w:pPr>
        <w:shd w:fill="F5F5F5" w:val="clear"/>
        <w:spacing w:after="60" w:line="240"/>
        <w:ind w:left="200"/>
      </w:pPr>
      <w:r>
        <w:rPr>
          <w:rFonts w:ascii="Consolas" w:cs="Consolas" w:eastAsia="Consolas" w:hAnsi="Consolas"/>
          <w:color w:val="343433"/>
          <w:sz w:val="18"/>
          <w:szCs w:val="18"/>
        </w:rPr>
        <w:t xml:space="preserve">const AGENT_LLM_MAP: Record&lt;AgentRole, LLMConfig&gt; = {</w:t>
      </w:r>
    </w:p>
    <w:p>
      <w:pPr>
        <w:shd w:fill="F5F5F5" w:val="clear"/>
        <w:spacing w:after="60" w:line="240"/>
        <w:ind w:left="200"/>
      </w:pPr>
      <w:r>
        <w:rPr>
          <w:rFonts w:ascii="Consolas" w:cs="Consolas" w:eastAsia="Consolas" w:hAnsi="Consolas"/>
          <w:color w:val="343433"/>
          <w:sz w:val="18"/>
          <w:szCs w:val="18"/>
        </w:rPr>
        <w:t xml:space="preserve">  supervisor: { provider:'anthropic', model:'claude-opus-4-6' },</w:t>
      </w:r>
    </w:p>
    <w:p>
      <w:pPr>
        <w:shd w:fill="F5F5F5" w:val="clear"/>
        <w:spacing w:after="60" w:line="240"/>
        <w:ind w:left="200"/>
      </w:pPr>
      <w:r>
        <w:rPr>
          <w:rFonts w:ascii="Consolas" w:cs="Consolas" w:eastAsia="Consolas" w:hAnsi="Consolas"/>
          <w:color w:val="343433"/>
          <w:sz w:val="18"/>
          <w:szCs w:val="18"/>
        </w:rPr>
        <w:t xml:space="preserve">  // Enterprise tenant override example:</w:t>
      </w:r>
    </w:p>
    <w:p>
      <w:pPr>
        <w:shd w:fill="F5F5F5" w:val="clear"/>
        <w:spacing w:after="60" w:line="240"/>
        <w:ind w:left="200"/>
      </w:pPr>
      <w:r>
        <w:rPr>
          <w:rFonts w:ascii="Consolas" w:cs="Consolas" w:eastAsia="Consolas" w:hAnsi="Consolas"/>
          <w:color w:val="343433"/>
          <w:sz w:val="18"/>
          <w:szCs w:val="18"/>
        </w:rPr>
        <w:t xml:space="preserve">  // supervisor: { provider:'ollama', model:'llama3.1:70b', baseUrl:'http://...' }</w:t>
      </w:r>
    </w:p>
    <w:p>
      <w:pPr>
        <w:shd w:fill="F5F5F5" w:val="clear"/>
        <w:spacing w:after="60" w:line="240"/>
        <w:ind w:left="200"/>
      </w:pPr>
      <w:r>
        <w:rPr>
          <w:rFonts w:ascii="Consolas" w:cs="Consolas" w:eastAsia="Consolas" w:hAnsi="Consolas"/>
          <w:color w:val="343433"/>
          <w:sz w:val="18"/>
          <w:szCs w:val="18"/>
        </w:rPr>
        <w:t xml:space="preserve">};</w:t>
      </w:r>
    </w:p>
    <w:p>
      <w:pPr>
        <w:pStyle w:val="ListParagraph"/>
        <w:numPr>
          <w:ilvl w:val="0"/>
          <w:numId w:val="2"/>
        </w:numPr>
        <w:spacing w:after="60" w:line="276"/>
      </w:pPr>
      <w:r>
        <w:rPr>
          <w:rFonts w:ascii="Calibri" w:cs="Calibri" w:eastAsia="Calibri" w:hAnsi="Calibri"/>
          <w:color w:val="343433"/>
          <w:sz w:val="22"/>
          <w:szCs w:val="22"/>
        </w:rPr>
        <w:t xml:space="preserve">Anthropic adapter: @anthropic-ai/sdk with streaming + tool-calling</w:t>
      </w:r>
    </w:p>
    <w:p>
      <w:pPr>
        <w:pStyle w:val="ListParagraph"/>
        <w:numPr>
          <w:ilvl w:val="0"/>
          <w:numId w:val="2"/>
        </w:numPr>
        <w:spacing w:after="60" w:line="276"/>
      </w:pPr>
      <w:r>
        <w:rPr>
          <w:rFonts w:ascii="Calibri" w:cs="Calibri" w:eastAsia="Calibri" w:hAnsi="Calibri"/>
          <w:color w:val="343433"/>
          <w:sz w:val="22"/>
          <w:szCs w:val="22"/>
        </w:rPr>
        <w:t xml:space="preserve">Ollama adapter: OpenAI-compatible HTTP endpoint with tool-calling translation</w:t>
      </w:r>
    </w:p>
    <w:p>
      <w:pPr>
        <w:pStyle w:val="ListParagraph"/>
        <w:numPr>
          <w:ilvl w:val="0"/>
          <w:numId w:val="2"/>
        </w:numPr>
        <w:spacing w:after="60" w:line="276"/>
      </w:pPr>
      <w:r>
        <w:rPr>
          <w:rFonts w:ascii="Calibri" w:cs="Calibri" w:eastAsia="Calibri" w:hAnsi="Calibri"/>
          <w:color w:val="343433"/>
          <w:sz w:val="22"/>
          <w:szCs w:val="22"/>
        </w:rPr>
        <w:t xml:space="preserve">Fallback chain: configurable per-agent (e.g., Ollama → Claude on failure)</w:t>
      </w:r>
    </w:p>
    <w:p>
      <w:pPr>
        <w:pStyle w:val="ListParagraph"/>
        <w:numPr>
          <w:ilvl w:val="0"/>
          <w:numId w:val="2"/>
        </w:numPr>
        <w:spacing w:after="60" w:line="276"/>
      </w:pPr>
      <w:r>
        <w:rPr>
          <w:rFonts w:ascii="Calibri" w:cs="Calibri" w:eastAsia="Calibri" w:hAnsi="Calibri"/>
          <w:color w:val="343433"/>
          <w:sz w:val="22"/>
          <w:szCs w:val="22"/>
        </w:rPr>
        <w:t xml:space="preserve">Token usage: tracked per provider per agent for billing (Claude metered at cost; Ollama at $0 but tracked)</w:t>
      </w:r>
    </w:p>
    <w:p>
      <w:r>
        <w:br w:type="page"/>
      </w:r>
    </w:p>
    <w:p>
      <w:pPr>
        <w:pStyle w:val="Heading1"/>
        <w:pBdr>
          <w:bottom w:val="single" w:color="FF5900" w:sz="4"/>
        </w:pBdr>
        <w:spacing w:after="200" w:before="400"/>
      </w:pPr>
      <w:r>
        <w:rPr>
          <w:rFonts w:ascii="Calibri" w:cs="Calibri" w:eastAsia="Calibri" w:hAnsi="Calibri"/>
          <w:b/>
          <w:bCs/>
          <w:color w:val="12174C"/>
          <w:sz w:val="48"/>
          <w:szCs w:val="48"/>
        </w:rPr>
        <w:t xml:space="preserve">5. Friendly One-IoT DM API integration</w:t>
      </w:r>
    </w:p>
    <w:p>
      <w:pPr>
        <w:spacing w:after="120" w:line="276"/>
      </w:pPr>
      <w:r>
        <w:rPr>
          <w:rFonts w:ascii="Calibri" w:cs="Calibri" w:eastAsia="Calibri" w:hAnsi="Calibri"/>
          <w:color w:val="343433"/>
          <w:sz w:val="22"/>
          <w:szCs w:val="22"/>
        </w:rPr>
        <w:t xml:space="preserve">The platform integrates with three separate Friendly RESTful APIs, each with its own authentication mechanism, unified through the auth-adapter module.</w:t>
      </w:r>
    </w:p>
    <w:p>
      <w:pPr>
        <w:spacing w:after="80" w:before="200"/>
        <w:jc w:val="center"/>
      </w:pPr>
      <w:r>
        <w:drawing>
          <wp:inline distT="0" distB="0" distL="0" distR="0">
            <wp:extent cx="5143500"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4400550"/>
                    </a:xfrm>
                    <a:prstGeom prst="rect">
                      <a:avLst/>
                    </a:prstGeom>
                  </pic:spPr>
                </pic:pic>
              </a:graphicData>
            </a:graphic>
          </wp:inline>
        </w:drawing>
      </w:r>
    </w:p>
    <w:p>
      <w:pPr>
        <w:spacing w:after="200"/>
        <w:jc w:val="center"/>
      </w:pPr>
      <w:r>
        <w:rPr>
          <w:rFonts w:ascii="Calibri" w:cs="Calibri" w:eastAsia="Calibri" w:hAnsi="Calibri"/>
          <w:i/>
          <w:iCs/>
          <w:color w:val="59585A"/>
          <w:sz w:val="20"/>
          <w:szCs w:val="20"/>
        </w:rPr>
        <w:t xml:space="preserve">Figure 3 — Three-API authentication flow via auth-adapter</w:t>
      </w:r>
    </w:p>
    <w:p>
      <w:pPr>
        <w:pStyle w:val="Heading2"/>
        <w:spacing w:after="160" w:before="300"/>
      </w:pPr>
      <w:r>
        <w:rPr>
          <w:rFonts w:ascii="Calibri" w:cs="Calibri" w:eastAsia="Calibri" w:hAnsi="Calibri"/>
          <w:b/>
          <w:bCs/>
          <w:color w:val="12174C"/>
          <w:sz w:val="36"/>
          <w:szCs w:val="36"/>
        </w:rPr>
        <w:t xml:space="preserve">5.1 Three Friendly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360"/>
      </w:tblGrid>
      <w:tr>
        <w:trPr>
          <w:tblHeader/>
        </w:trPr>
        <w:tc>
          <w:tcPr>
            <w:tcW w:type="dxa" w:w="200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API</w:t>
            </w:r>
          </w:p>
        </w:tc>
        <w:tc>
          <w:tcPr>
            <w:tcW w:type="dxa" w:w="240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c>
          <w:tcPr>
            <w:tcW w:type="dxa" w:w="260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Auth Methods</w:t>
            </w:r>
          </w:p>
        </w:tc>
        <w:tc>
          <w:tcPr>
            <w:tcW w:type="dxa" w:w="236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Documentation</w:t>
            </w:r>
          </w:p>
        </w:tc>
      </w:tr>
      <w:tr>
        <w:tc>
          <w:tcPr>
            <w:tcW w:type="dxa" w:w="20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Northbound REST</w:t>
            </w:r>
          </w:p>
        </w:tc>
        <w:tc>
          <w:tcPr>
            <w:tcW w:type="dxa" w:w="2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Device mgmt, provisioning, FW, LwM2M, bulk ops</w:t>
            </w:r>
          </w:p>
        </w:tc>
        <w:tc>
          <w:tcPr>
            <w:tcW w:type="dxa" w:w="26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UID/PW Basic Auth + API Key</w:t>
            </w:r>
          </w:p>
        </w:tc>
        <w:tc>
          <w:tcPr>
            <w:tcW w:type="dxa" w:w="23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FT-IoT Northbound REST API specs.pdf</w:t>
            </w:r>
          </w:p>
        </w:tc>
      </w:tr>
      <w:tr>
        <w:tc>
          <w:tcPr>
            <w:tcW w:type="dxa" w:w="20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Events/Webhook REST</w:t>
            </w:r>
          </w:p>
        </w:tc>
        <w:tc>
          <w:tcPr>
            <w:tcW w:type="dxa" w:w="2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Real-time event subscriptions, webhook push</w:t>
            </w:r>
          </w:p>
        </w:tc>
        <w:tc>
          <w:tcPr>
            <w:tcW w:type="dxa" w:w="26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JWT (from UID/PW exchange) + API Key</w:t>
            </w:r>
          </w:p>
        </w:tc>
        <w:tc>
          <w:tcPr>
            <w:tcW w:type="dxa" w:w="23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FT-IoT Register for Event REST API specs.pdf</w:t>
            </w:r>
          </w:p>
        </w:tc>
      </w:tr>
      <w:tr>
        <w:tc>
          <w:tcPr>
            <w:tcW w:type="dxa" w:w="20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QoE/Monitoring REST</w:t>
            </w:r>
          </w:p>
        </w:tc>
        <w:tc>
          <w:tcPr>
            <w:tcW w:type="dxa" w:w="2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Time-series monitoring, KPIs, connectivity stats</w:t>
            </w:r>
          </w:p>
        </w:tc>
        <w:tc>
          <w:tcPr>
            <w:tcW w:type="dxa" w:w="26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UID/PW Basic Auth + API Key</w:t>
            </w:r>
          </w:p>
        </w:tc>
        <w:tc>
          <w:tcPr>
            <w:tcW w:type="dxa" w:w="23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FT-IoT QoE REST API guide.pdf</w:t>
            </w:r>
          </w:p>
        </w:tc>
      </w:tr>
    </w:tbl>
    <w:p>
      <w:pPr>
        <w:pStyle w:val="Heading2"/>
        <w:spacing w:after="160" w:before="300"/>
      </w:pPr>
      <w:r>
        <w:rPr>
          <w:rFonts w:ascii="Calibri" w:cs="Calibri" w:eastAsia="Calibri" w:hAnsi="Calibri"/>
          <w:b/>
          <w:bCs/>
          <w:color w:val="12174C"/>
          <w:sz w:val="36"/>
          <w:szCs w:val="36"/>
        </w:rPr>
        <w:t xml:space="preserve">5.2 IoT tool functions (all 3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Function</w:t>
            </w:r>
          </w:p>
        </w:tc>
        <w:tc>
          <w:tcPr>
            <w:tcW w:type="dxa" w:w="140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Source API</w:t>
            </w:r>
          </w:p>
        </w:tc>
        <w:tc>
          <w:tcPr>
            <w:tcW w:type="dxa" w:w="496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c>
          <w:tcPr>
            <w:tcW w:type="dxa" w:w="30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getDeviceList(tenantId, filters)</w:t>
            </w:r>
          </w:p>
        </w:tc>
        <w:tc>
          <w:tcPr>
            <w:tcW w:type="dxa" w:w="1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Northbound</w:t>
            </w:r>
          </w:p>
        </w:tc>
        <w:tc>
          <w:tcPr>
            <w:tcW w:type="dxa" w:w="49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Paginated device list</w:t>
            </w:r>
          </w:p>
        </w:tc>
      </w:tr>
      <w:tr>
        <w:tc>
          <w:tcPr>
            <w:tcW w:type="dxa" w:w="30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getDeviceDetails(deviceId)</w:t>
            </w:r>
          </w:p>
        </w:tc>
        <w:tc>
          <w:tcPr>
            <w:tcW w:type="dxa" w:w="1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Northbound</w:t>
            </w:r>
          </w:p>
        </w:tc>
        <w:tc>
          <w:tcPr>
            <w:tcW w:type="dxa" w:w="49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Full device record + data model</w:t>
            </w:r>
          </w:p>
        </w:tc>
      </w:tr>
      <w:tr>
        <w:tc>
          <w:tcPr>
            <w:tcW w:type="dxa" w:w="30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triggerOTAUpdate(deviceId, fwVer)</w:t>
            </w:r>
          </w:p>
        </w:tc>
        <w:tc>
          <w:tcPr>
            <w:tcW w:type="dxa" w:w="1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Northbound</w:t>
            </w:r>
          </w:p>
        </w:tc>
        <w:tc>
          <w:tcPr>
            <w:tcW w:type="dxa" w:w="49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Firmware update campaign</w:t>
            </w:r>
          </w:p>
        </w:tc>
      </w:tr>
      <w:tr>
        <w:tc>
          <w:tcPr>
            <w:tcW w:type="dxa" w:w="30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executeLwM2MCommand(deviceId, path, payload)</w:t>
            </w:r>
          </w:p>
        </w:tc>
        <w:tc>
          <w:tcPr>
            <w:tcW w:type="dxa" w:w="1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Northbound</w:t>
            </w:r>
          </w:p>
        </w:tc>
        <w:tc>
          <w:tcPr>
            <w:tcW w:type="dxa" w:w="49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Execute LwM2M operation</w:t>
            </w:r>
          </w:p>
        </w:tc>
      </w:tr>
      <w:tr>
        <w:tc>
          <w:tcPr>
            <w:tcW w:type="dxa" w:w="30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readLwM2MResource(deviceId, path)</w:t>
            </w:r>
          </w:p>
        </w:tc>
        <w:tc>
          <w:tcPr>
            <w:tcW w:type="dxa" w:w="1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Northbound</w:t>
            </w:r>
          </w:p>
        </w:tc>
        <w:tc>
          <w:tcPr>
            <w:tcW w:type="dxa" w:w="49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Read LwM2M resource value</w:t>
            </w:r>
          </w:p>
        </w:tc>
      </w:tr>
      <w:tr>
        <w:tc>
          <w:tcPr>
            <w:tcW w:type="dxa" w:w="30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writeLwM2MResource(deviceId, path, value)</w:t>
            </w:r>
          </w:p>
        </w:tc>
        <w:tc>
          <w:tcPr>
            <w:tcW w:type="dxa" w:w="1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Northbound</w:t>
            </w:r>
          </w:p>
        </w:tc>
        <w:tc>
          <w:tcPr>
            <w:tcW w:type="dxa" w:w="49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Write LwM2M resource</w:t>
            </w:r>
          </w:p>
        </w:tc>
      </w:tr>
      <w:tr>
        <w:tc>
          <w:tcPr>
            <w:tcW w:type="dxa" w:w="30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registerWebhook(eventType, callbackUrl)</w:t>
            </w:r>
          </w:p>
        </w:tc>
        <w:tc>
          <w:tcPr>
            <w:tcW w:type="dxa" w:w="1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Events</w:t>
            </w:r>
          </w:p>
        </w:tc>
        <w:tc>
          <w:tcPr>
            <w:tcW w:type="dxa" w:w="49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Subscribe to device events</w:t>
            </w:r>
          </w:p>
        </w:tc>
      </w:tr>
      <w:tr>
        <w:tc>
          <w:tcPr>
            <w:tcW w:type="dxa" w:w="30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getEventSubscriptions(tenantId)</w:t>
            </w:r>
          </w:p>
        </w:tc>
        <w:tc>
          <w:tcPr>
            <w:tcW w:type="dxa" w:w="1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Events</w:t>
            </w:r>
          </w:p>
        </w:tc>
        <w:tc>
          <w:tcPr>
            <w:tcW w:type="dxa" w:w="49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List active subscriptions</w:t>
            </w:r>
          </w:p>
        </w:tc>
      </w:tr>
      <w:tr>
        <w:tc>
          <w:tcPr>
            <w:tcW w:type="dxa" w:w="30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unregisterWebhook(subscriptionId)</w:t>
            </w:r>
          </w:p>
        </w:tc>
        <w:tc>
          <w:tcPr>
            <w:tcW w:type="dxa" w:w="1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Events</w:t>
            </w:r>
          </w:p>
        </w:tc>
        <w:tc>
          <w:tcPr>
            <w:tcW w:type="dxa" w:w="49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Remove subscription</w:t>
            </w:r>
          </w:p>
        </w:tc>
      </w:tr>
      <w:tr>
        <w:tc>
          <w:tcPr>
            <w:tcW w:type="dxa" w:w="30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getDeviceTelemetry(deviceId, metric, range)</w:t>
            </w:r>
          </w:p>
        </w:tc>
        <w:tc>
          <w:tcPr>
            <w:tcW w:type="dxa" w:w="1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QoE</w:t>
            </w:r>
          </w:p>
        </w:tc>
        <w:tc>
          <w:tcPr>
            <w:tcW w:type="dxa" w:w="49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Time-series monitoring data</w:t>
            </w:r>
          </w:p>
        </w:tc>
      </w:tr>
      <w:tr>
        <w:tc>
          <w:tcPr>
            <w:tcW w:type="dxa" w:w="30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getFleetTelemetry(filters, metric, range)</w:t>
            </w:r>
          </w:p>
        </w:tc>
        <w:tc>
          <w:tcPr>
            <w:tcW w:type="dxa" w:w="1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QoE</w:t>
            </w:r>
          </w:p>
        </w:tc>
        <w:tc>
          <w:tcPr>
            <w:tcW w:type="dxa" w:w="49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Aggregated fleet data</w:t>
            </w:r>
          </w:p>
        </w:tc>
      </w:tr>
      <w:tr>
        <w:tc>
          <w:tcPr>
            <w:tcW w:type="dxa" w:w="30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getKPIMetrics(tenantId, kpiType, period)</w:t>
            </w:r>
          </w:p>
        </w:tc>
        <w:tc>
          <w:tcPr>
            <w:tcW w:type="dxa" w:w="1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QoE</w:t>
            </w:r>
          </w:p>
        </w:tc>
        <w:tc>
          <w:tcPr>
            <w:tcW w:type="dxa" w:w="49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Performance KPIs</w:t>
            </w:r>
          </w:p>
        </w:tc>
      </w:tr>
      <w:tr>
        <w:tc>
          <w:tcPr>
            <w:tcW w:type="dxa" w:w="30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getConnectivityStats(deviceId, period)</w:t>
            </w:r>
          </w:p>
        </w:tc>
        <w:tc>
          <w:tcPr>
            <w:tcW w:type="dxa" w:w="1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QoE</w:t>
            </w:r>
          </w:p>
        </w:tc>
        <w:tc>
          <w:tcPr>
            <w:tcW w:type="dxa" w:w="49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Connection quality data</w:t>
            </w:r>
          </w:p>
        </w:tc>
      </w:tr>
    </w:tbl>
    <w:p>
      <w:r>
        <w:br w:type="page"/>
      </w:r>
    </w:p>
    <w:p>
      <w:pPr>
        <w:pStyle w:val="Heading1"/>
        <w:pBdr>
          <w:bottom w:val="single" w:color="FF5900" w:sz="4"/>
        </w:pBdr>
        <w:spacing w:after="200" w:before="400"/>
      </w:pPr>
      <w:r>
        <w:rPr>
          <w:rFonts w:ascii="Calibri" w:cs="Calibri" w:eastAsia="Calibri" w:hAnsi="Calibri"/>
          <w:b/>
          <w:bCs/>
          <w:color w:val="12174C"/>
          <w:sz w:val="48"/>
          <w:szCs w:val="48"/>
        </w:rPr>
        <w:t xml:space="preserve">6. Builder experience</w:t>
      </w:r>
    </w:p>
    <w:p>
      <w:pPr>
        <w:spacing w:after="80" w:before="200"/>
        <w:jc w:val="center"/>
      </w:pPr>
      <w:r>
        <w:drawing>
          <wp:inline distT="0" distB="0" distL="0" distR="0">
            <wp:extent cx="5143500" cy="651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6515100"/>
                    </a:xfrm>
                    <a:prstGeom prst="rect">
                      <a:avLst/>
                    </a:prstGeom>
                  </pic:spPr>
                </pic:pic>
              </a:graphicData>
            </a:graphic>
          </wp:inline>
        </w:drawing>
      </w:r>
    </w:p>
    <w:p>
      <w:pPr>
        <w:spacing w:after="200"/>
        <w:jc w:val="center"/>
      </w:pPr>
      <w:r>
        <w:rPr>
          <w:rFonts w:ascii="Calibri" w:cs="Calibri" w:eastAsia="Calibri" w:hAnsi="Calibri"/>
          <w:i/>
          <w:iCs/>
          <w:color w:val="59585A"/>
          <w:sz w:val="20"/>
          <w:szCs w:val="20"/>
        </w:rPr>
        <w:t xml:space="preserve">Figure 4 — Prompt-to-deploy pipeline with three-API auth and dual deployment</w:t>
      </w:r>
    </w:p>
    <w:p>
      <w:pPr>
        <w:pStyle w:val="Heading2"/>
        <w:spacing w:after="160" w:before="300"/>
      </w:pPr>
      <w:r>
        <w:rPr>
          <w:rFonts w:ascii="Calibri" w:cs="Calibri" w:eastAsia="Calibri" w:hAnsi="Calibri"/>
          <w:b/>
          <w:bCs/>
          <w:color w:val="12174C"/>
          <w:sz w:val="36"/>
          <w:szCs w:val="36"/>
        </w:rPr>
        <w:t xml:space="preserve">6.1 Workspace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Panel</w:t>
            </w:r>
          </w:p>
        </w:tc>
        <w:tc>
          <w:tcPr>
            <w:tcW w:type="dxa" w:w="220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Position</w:t>
            </w:r>
          </w:p>
        </w:tc>
        <w:tc>
          <w:tcPr>
            <w:tcW w:type="dxa" w:w="536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Content</w:t>
            </w:r>
          </w:p>
        </w:tc>
      </w:tr>
      <w:tr>
        <w:tc>
          <w:tcPr>
            <w:tcW w:type="dxa" w:w="1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Agent Chat</w:t>
            </w:r>
          </w:p>
        </w:tc>
        <w:tc>
          <w:tcPr>
            <w:tcW w:type="dxa" w:w="2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Left (300px, collapsible)</w:t>
            </w:r>
          </w:p>
        </w:tc>
        <w:tc>
          <w:tcPr>
            <w:tcW w:type="dxa" w:w="53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Conversational AI, task list, suggested actions</w:t>
            </w:r>
          </w:p>
        </w:tc>
      </w:tr>
      <w:tr>
        <w:tc>
          <w:tcPr>
            <w:tcW w:type="dxa" w:w="1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Canvas / Editor</w:t>
            </w:r>
          </w:p>
        </w:tc>
        <w:tc>
          <w:tcPr>
            <w:tcW w:type="dxa" w:w="22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Centre (fluid)</w:t>
            </w:r>
          </w:p>
        </w:tc>
        <w:tc>
          <w:tcPr>
            <w:tcW w:type="dxa" w:w="53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Visual canvas | Monaco editor | Live preview (tabbed)</w:t>
            </w:r>
          </w:p>
        </w:tc>
      </w:tr>
      <w:tr>
        <w:tc>
          <w:tcPr>
            <w:tcW w:type="dxa" w:w="1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Properties</w:t>
            </w:r>
          </w:p>
        </w:tc>
        <w:tc>
          <w:tcPr>
            <w:tcW w:type="dxa" w:w="2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Right (320px, collapsible)</w:t>
            </w:r>
          </w:p>
        </w:tc>
        <w:tc>
          <w:tcPr>
            <w:tcW w:type="dxa" w:w="53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Widget props, data bindings (3 API sources), theme</w:t>
            </w:r>
          </w:p>
        </w:tc>
      </w:tr>
      <w:tr>
        <w:tc>
          <w:tcPr>
            <w:tcW w:type="dxa" w:w="1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Status Bar</w:t>
            </w:r>
          </w:p>
        </w:tc>
        <w:tc>
          <w:tcPr>
            <w:tcW w:type="dxa" w:w="22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Bottom (200px, collapsible)</w:t>
            </w:r>
          </w:p>
        </w:tc>
        <w:tc>
          <w:tcPr>
            <w:tcW w:type="dxa" w:w="53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Build logs, tests, preview status, connectivity indicator</w:t>
            </w:r>
          </w:p>
        </w:tc>
      </w:tr>
    </w:tbl>
    <w:p>
      <w:pPr>
        <w:pStyle w:val="Heading2"/>
        <w:spacing w:after="160" w:before="300"/>
      </w:pPr>
      <w:r>
        <w:rPr>
          <w:rFonts w:ascii="Calibri" w:cs="Calibri" w:eastAsia="Calibri" w:hAnsi="Calibri"/>
          <w:b/>
          <w:bCs/>
          <w:color w:val="12174C"/>
          <w:sz w:val="36"/>
          <w:szCs w:val="36"/>
        </w:rPr>
        <w:t xml:space="preserve">6.2 Builder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Mode</w:t>
            </w:r>
          </w:p>
        </w:tc>
        <w:tc>
          <w:tcPr>
            <w:tcW w:type="dxa" w:w="796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System Behaviour</w:t>
            </w:r>
          </w:p>
        </w:tc>
      </w:tr>
      <w:tr>
        <w:tc>
          <w:tcPr>
            <w:tcW w:type="dxa" w:w="1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Prompt</w:t>
            </w:r>
          </w:p>
        </w:tc>
        <w:tc>
          <w:tcPr>
            <w:tcW w:type="dxa" w:w="79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Product Planning Agent captures requirements via all 3 APIs</w:t>
            </w:r>
          </w:p>
        </w:tc>
      </w:tr>
      <w:tr>
        <w:tc>
          <w:tcPr>
            <w:tcW w:type="dxa" w:w="1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Plan</w:t>
            </w:r>
          </w:p>
        </w:tc>
        <w:tc>
          <w:tcPr>
            <w:tcW w:type="dxa" w:w="79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Orchestrator decomposes into ordered build tasks</w:t>
            </w:r>
          </w:p>
        </w:tc>
      </w:tr>
      <w:tr>
        <w:tc>
          <w:tcPr>
            <w:tcW w:type="dxa" w:w="1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Visual</w:t>
            </w:r>
          </w:p>
        </w:tc>
        <w:tc>
          <w:tcPr>
            <w:tcW w:type="dxa" w:w="79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Drag-and-drop page composition with fresh Friendly-branded widgets</w:t>
            </w:r>
          </w:p>
        </w:tc>
      </w:tr>
      <w:tr>
        <w:tc>
          <w:tcPr>
            <w:tcW w:type="dxa" w:w="1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Developer</w:t>
            </w:r>
          </w:p>
        </w:tc>
        <w:tc>
          <w:tcPr>
            <w:tcW w:type="dxa" w:w="79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Monaco editor with IntelliSense for 3 SDK service classes</w:t>
            </w:r>
          </w:p>
        </w:tc>
      </w:tr>
      <w:tr>
        <w:tc>
          <w:tcPr>
            <w:tcW w:type="dxa" w:w="1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Preview</w:t>
            </w:r>
          </w:p>
        </w:tc>
        <w:tc>
          <w:tcPr>
            <w:tcW w:type="dxa" w:w="79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Docker sandbox: Mock (3 APIs) | Live (proxy) | Disconnected-sim</w:t>
            </w:r>
          </w:p>
        </w:tc>
      </w:tr>
      <w:tr>
        <w:tc>
          <w:tcPr>
            <w:tcW w:type="dxa" w:w="1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Publish</w:t>
            </w:r>
          </w:p>
        </w:tc>
        <w:tc>
          <w:tcPr>
            <w:tcW w:type="dxa" w:w="79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Build pipeline → SaaS deployment or Dedicated deployment package</w:t>
            </w:r>
          </w:p>
        </w:tc>
      </w:tr>
    </w:tbl>
    <w:p>
      <w:pPr>
        <w:pStyle w:val="Heading2"/>
        <w:spacing w:after="160" w:before="300"/>
      </w:pPr>
      <w:r>
        <w:rPr>
          <w:rFonts w:ascii="Calibri" w:cs="Calibri" w:eastAsia="Calibri" w:hAnsi="Calibri"/>
          <w:b/>
          <w:bCs/>
          <w:color w:val="12174C"/>
          <w:sz w:val="36"/>
          <w:szCs w:val="36"/>
        </w:rPr>
        <w:t xml:space="preserve">6.3 UI design system</w:t>
      </w:r>
    </w:p>
    <w:p>
      <w:pPr>
        <w:pBdr>
          <w:left w:val="single" w:color="FF5900" w:sz="6"/>
        </w:pBdr>
        <w:shd w:fill="FFF0E6" w:val="clear"/>
        <w:spacing w:after="120" w:before="120" w:line="276"/>
        <w:ind w:left="200" w:right="200"/>
      </w:pPr>
      <w:r>
        <w:rPr>
          <w:rFonts w:ascii="Calibri" w:cs="Calibri" w:eastAsia="Calibri" w:hAnsi="Calibri"/>
          <w:color w:val="343433"/>
          <w:sz w:val="22"/>
          <w:szCs w:val="22"/>
        </w:rPr>
        <w:t xml:space="preserve">Fresh component designs from scratch, inspired by Friendly Admin Portal (data-dense tables, sidebar nav, form panels) and Support Portal (tabbed device detail, status badges, quick-action panels). Angular Material 3 with Friendly custom theme tokens.</w:t>
      </w:r>
    </w:p>
    <w:p>
      <w:pPr>
        <w:pStyle w:val="ListParagraph"/>
        <w:numPr>
          <w:ilvl w:val="0"/>
          <w:numId w:val="2"/>
        </w:numPr>
        <w:spacing w:after="60" w:line="276"/>
      </w:pPr>
      <w:r>
        <w:rPr>
          <w:rFonts w:ascii="Calibri" w:cs="Calibri" w:eastAsia="Calibri" w:hAnsi="Calibri"/>
          <w:color w:val="343433"/>
          <w:sz w:val="22"/>
          <w:szCs w:val="22"/>
        </w:rPr>
        <w:t xml:space="preserve">Navy (#12174C) as primary navigation and header colour</w:t>
      </w:r>
    </w:p>
    <w:p>
      <w:pPr>
        <w:pStyle w:val="ListParagraph"/>
        <w:numPr>
          <w:ilvl w:val="0"/>
          <w:numId w:val="2"/>
        </w:numPr>
        <w:spacing w:after="60" w:line="276"/>
      </w:pPr>
      <w:r>
        <w:rPr>
          <w:rFonts w:ascii="Calibri" w:cs="Calibri" w:eastAsia="Calibri" w:hAnsi="Calibri"/>
          <w:color w:val="343433"/>
          <w:sz w:val="22"/>
          <w:szCs w:val="22"/>
        </w:rPr>
        <w:t xml:space="preserve">Orange (#FF5900) as accent for CTAs, alerts, and interactive highlights</w:t>
      </w:r>
    </w:p>
    <w:p>
      <w:pPr>
        <w:pStyle w:val="ListParagraph"/>
        <w:numPr>
          <w:ilvl w:val="0"/>
          <w:numId w:val="2"/>
        </w:numPr>
        <w:spacing w:after="60" w:line="276"/>
      </w:pPr>
      <w:r>
        <w:rPr>
          <w:rFonts w:ascii="Calibri" w:cs="Calibri" w:eastAsia="Calibri" w:hAnsi="Calibri"/>
          <w:color w:val="343433"/>
          <w:sz w:val="22"/>
          <w:szCs w:val="22"/>
        </w:rPr>
        <w:t xml:space="preserve">Dark mode: navy as dark surface, white text, orange accents</w:t>
      </w:r>
    </w:p>
    <w:p>
      <w:pPr>
        <w:pStyle w:val="ListParagraph"/>
        <w:numPr>
          <w:ilvl w:val="0"/>
          <w:numId w:val="2"/>
        </w:numPr>
        <w:spacing w:after="60" w:line="276"/>
      </w:pPr>
      <w:r>
        <w:rPr>
          <w:rFonts w:ascii="Calibri" w:cs="Calibri" w:eastAsia="Calibri" w:hAnsi="Calibri"/>
          <w:color w:val="343433"/>
          <w:sz w:val="22"/>
          <w:szCs w:val="22"/>
        </w:rPr>
        <w:t xml:space="preserve">Responsive breakpoints: desktop (1440px+), tablet (768–1439px), mobile (&lt;768px)</w:t>
      </w:r>
    </w:p>
    <w:p>
      <w:pPr>
        <w:pStyle w:val="ListParagraph"/>
        <w:numPr>
          <w:ilvl w:val="0"/>
          <w:numId w:val="2"/>
        </w:numPr>
        <w:spacing w:after="60" w:line="276"/>
      </w:pPr>
      <w:r>
        <w:rPr>
          <w:rFonts w:ascii="Calibri" w:cs="Calibri" w:eastAsia="Calibri" w:hAnsi="Calibri"/>
          <w:color w:val="343433"/>
          <w:sz w:val="22"/>
          <w:szCs w:val="22"/>
        </w:rPr>
        <w:t xml:space="preserve">ft-device-table: sortable columns, status badges, bulk select (Admin Portal pattern)</w:t>
      </w:r>
    </w:p>
    <w:p>
      <w:pPr>
        <w:pStyle w:val="ListParagraph"/>
        <w:numPr>
          <w:ilvl w:val="0"/>
          <w:numId w:val="2"/>
        </w:numPr>
        <w:spacing w:after="60" w:line="276"/>
      </w:pPr>
      <w:r>
        <w:rPr>
          <w:rFonts w:ascii="Calibri" w:cs="Calibri" w:eastAsia="Calibri" w:hAnsi="Calibri"/>
          <w:color w:val="343433"/>
          <w:sz w:val="22"/>
          <w:szCs w:val="22"/>
        </w:rPr>
        <w:t xml:space="preserve">ft-device-card: tabbed detail — Status/Config/Firmware/History (Support Portal pattern)</w:t>
      </w:r>
    </w:p>
    <w:p>
      <w:pPr>
        <w:pStyle w:val="ListParagraph"/>
        <w:numPr>
          <w:ilvl w:val="0"/>
          <w:numId w:val="2"/>
        </w:numPr>
        <w:spacing w:after="60" w:line="276"/>
      </w:pPr>
      <w:r>
        <w:rPr>
          <w:rFonts w:ascii="Calibri" w:cs="Calibri" w:eastAsia="Calibri" w:hAnsi="Calibri"/>
          <w:color w:val="343433"/>
          <w:sz w:val="22"/>
          <w:szCs w:val="22"/>
        </w:rPr>
        <w:t xml:space="preserve">ft-gauge: circular SVG, navy arc, orange indicator (fresh design)</w:t>
      </w:r>
    </w:p>
    <w:p>
      <w:pPr>
        <w:pStyle w:val="ListParagraph"/>
        <w:numPr>
          <w:ilvl w:val="0"/>
          <w:numId w:val="2"/>
        </w:numPr>
        <w:spacing w:after="60" w:line="276"/>
      </w:pPr>
      <w:r>
        <w:rPr>
          <w:rFonts w:ascii="Calibri" w:cs="Calibri" w:eastAsia="Calibri" w:hAnsi="Calibri"/>
          <w:color w:val="343433"/>
          <w:sz w:val="22"/>
          <w:szCs w:val="22"/>
        </w:rPr>
        <w:t xml:space="preserve">ft-device-map: Leaflet with navy/orange markers, cluster groups (fresh design)</w:t>
      </w:r>
    </w:p>
    <w:p>
      <w:pPr>
        <w:pStyle w:val="ListParagraph"/>
        <w:numPr>
          <w:ilvl w:val="0"/>
          <w:numId w:val="2"/>
        </w:numPr>
        <w:spacing w:after="60" w:line="276"/>
      </w:pPr>
      <w:r>
        <w:rPr>
          <w:rFonts w:ascii="Calibri" w:cs="Calibri" w:eastAsia="Calibri" w:hAnsi="Calibri"/>
          <w:color w:val="343433"/>
          <w:sz w:val="22"/>
          <w:szCs w:val="22"/>
        </w:rPr>
        <w:t xml:space="preserve">Grafana theme: navy panel headers, orange primary series, Calibri font, navy dark mode</w:t>
      </w:r>
    </w:p>
    <w:p>
      <w:r>
        <w:br w:type="page"/>
      </w:r>
    </w:p>
    <w:p>
      <w:pPr>
        <w:pStyle w:val="Heading1"/>
        <w:pBdr>
          <w:bottom w:val="single" w:color="FF5900" w:sz="4"/>
        </w:pBdr>
        <w:spacing w:after="200" w:before="400"/>
      </w:pPr>
      <w:r>
        <w:rPr>
          <w:rFonts w:ascii="Calibri" w:cs="Calibri" w:eastAsia="Calibri" w:hAnsi="Calibri"/>
          <w:b/>
          <w:bCs/>
          <w:color w:val="12174C"/>
          <w:sz w:val="48"/>
          <w:szCs w:val="48"/>
        </w:rPr>
        <w:t xml:space="preserve">7. Deployment model</w:t>
      </w:r>
    </w:p>
    <w:p>
      <w:pPr>
        <w:pBdr>
          <w:left w:val="single" w:color="FF5900" w:sz="6"/>
        </w:pBdr>
        <w:shd w:fill="FFF0E6" w:val="clear"/>
        <w:spacing w:after="120" w:before="120" w:line="276"/>
        <w:ind w:left="200" w:right="200"/>
      </w:pPr>
      <w:r>
        <w:rPr>
          <w:rFonts w:ascii="Calibri" w:cs="Calibri" w:eastAsia="Calibri" w:hAnsi="Calibri"/>
          <w:color w:val="343433"/>
          <w:sz w:val="22"/>
          <w:szCs w:val="22"/>
        </w:rPr>
        <w:t xml:space="preserve">Both multi-tenant SaaS and dedicated single-tenant deployment supported from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Aspect</w:t>
            </w:r>
          </w:p>
        </w:tc>
        <w:tc>
          <w:tcPr>
            <w:tcW w:type="dxa" w:w="368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Multi-Tenant SaaS</w:t>
            </w:r>
          </w:p>
        </w:tc>
        <w:tc>
          <w:tcPr>
            <w:tcW w:type="dxa" w:w="368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Dedicated Single-Tenant</w:t>
            </w:r>
          </w:p>
        </w:tc>
      </w:tr>
      <w:tr>
        <w:tc>
          <w:tcPr>
            <w:tcW w:type="dxa" w:w="20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Hosting</w:t>
            </w:r>
          </w:p>
        </w:tc>
        <w:tc>
          <w:tcPr>
            <w:tcW w:type="dxa" w:w="368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Friendly-managed cloud (AWS/Azure)</w:t>
            </w:r>
          </w:p>
        </w:tc>
        <w:tc>
          <w:tcPr>
            <w:tcW w:type="dxa" w:w="368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Customer infra or Friendly-managed dedicated</w:t>
            </w:r>
          </w:p>
        </w:tc>
      </w:tr>
      <w:tr>
        <w:tc>
          <w:tcPr>
            <w:tcW w:type="dxa" w:w="20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Isolation</w:t>
            </w:r>
          </w:p>
        </w:tc>
        <w:tc>
          <w:tcPr>
            <w:tcW w:type="dxa" w:w="368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Logical (row-level security, namespace)</w:t>
            </w:r>
          </w:p>
        </w:tc>
        <w:tc>
          <w:tcPr>
            <w:tcW w:type="dxa" w:w="368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Physical (separate DB, separate containers)</w:t>
            </w:r>
          </w:p>
        </w:tc>
      </w:tr>
      <w:tr>
        <w:tc>
          <w:tcPr>
            <w:tcW w:type="dxa" w:w="20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Data Residency</w:t>
            </w:r>
          </w:p>
        </w:tc>
        <w:tc>
          <w:tcPr>
            <w:tcW w:type="dxa" w:w="368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Friendly-selected region</w:t>
            </w:r>
          </w:p>
        </w:tc>
        <w:tc>
          <w:tcPr>
            <w:tcW w:type="dxa" w:w="368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Customer-selected region / on-premises</w:t>
            </w:r>
          </w:p>
        </w:tc>
      </w:tr>
      <w:tr>
        <w:tc>
          <w:tcPr>
            <w:tcW w:type="dxa" w:w="20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LLM Provider</w:t>
            </w:r>
          </w:p>
        </w:tc>
        <w:tc>
          <w:tcPr>
            <w:tcW w:type="dxa" w:w="368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Claude only (Friendly-hosted)</w:t>
            </w:r>
          </w:p>
        </w:tc>
        <w:tc>
          <w:tcPr>
            <w:tcW w:type="dxa" w:w="368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Claude + Ollama (customer-hosted)</w:t>
            </w:r>
          </w:p>
        </w:tc>
      </w:tr>
      <w:tr>
        <w:tc>
          <w:tcPr>
            <w:tcW w:type="dxa" w:w="20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Update Cycle</w:t>
            </w:r>
          </w:p>
        </w:tc>
        <w:tc>
          <w:tcPr>
            <w:tcW w:type="dxa" w:w="368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Continuous deployment by Friendly</w:t>
            </w:r>
          </w:p>
        </w:tc>
        <w:tc>
          <w:tcPr>
            <w:tcW w:type="dxa" w:w="368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Customer-controlled schedule</w:t>
            </w:r>
          </w:p>
        </w:tc>
      </w:tr>
      <w:tr>
        <w:tc>
          <w:tcPr>
            <w:tcW w:type="dxa" w:w="20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Pricing</w:t>
            </w:r>
          </w:p>
        </w:tc>
        <w:tc>
          <w:tcPr>
            <w:tcW w:type="dxa" w:w="368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Lower per-seat/device</w:t>
            </w:r>
          </w:p>
        </w:tc>
        <w:tc>
          <w:tcPr>
            <w:tcW w:type="dxa" w:w="368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Higher base, lower marginal at scale</w:t>
            </w:r>
          </w:p>
        </w:tc>
      </w:tr>
      <w:tr>
        <w:tc>
          <w:tcPr>
            <w:tcW w:type="dxa" w:w="20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Target Tier</w:t>
            </w:r>
          </w:p>
        </w:tc>
        <w:tc>
          <w:tcPr>
            <w:tcW w:type="dxa" w:w="368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Starter, Professional</w:t>
            </w:r>
          </w:p>
        </w:tc>
        <w:tc>
          <w:tcPr>
            <w:tcW w:type="dxa" w:w="368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Professional, Enterprise</w:t>
            </w:r>
          </w:p>
        </w:tc>
      </w:tr>
    </w:tbl>
    <w:p>
      <w:pPr>
        <w:pStyle w:val="Heading2"/>
        <w:spacing w:after="160" w:before="300"/>
      </w:pPr>
      <w:r>
        <w:rPr>
          <w:rFonts w:ascii="Calibri" w:cs="Calibri" w:eastAsia="Calibri" w:hAnsi="Calibri"/>
          <w:b/>
          <w:bCs/>
          <w:color w:val="12174C"/>
          <w:sz w:val="36"/>
          <w:szCs w:val="36"/>
        </w:rPr>
        <w:t xml:space="preserve">7.1 Generated application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Service</w:t>
            </w:r>
          </w:p>
        </w:tc>
        <w:tc>
          <w:tcPr>
            <w:tcW w:type="dxa" w:w="280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Image</w:t>
            </w:r>
          </w:p>
        </w:tc>
        <w:tc>
          <w:tcPr>
            <w:tcW w:type="dxa" w:w="516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tcW w:type="dxa" w:w="1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frontend</w:t>
            </w:r>
          </w:p>
        </w:tc>
        <w:tc>
          <w:tcPr>
            <w:tcW w:type="dxa" w:w="2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nginx:alpine + Angular</w:t>
            </w:r>
          </w:p>
        </w:tc>
        <w:tc>
          <w:tcPr>
            <w:tcW w:type="dxa" w:w="51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Serves generated SPA</w:t>
            </w:r>
          </w:p>
        </w:tc>
      </w:tr>
      <w:tr>
        <w:tc>
          <w:tcPr>
            <w:tcW w:type="dxa" w:w="1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grafana</w:t>
            </w:r>
          </w:p>
        </w:tc>
        <w:tc>
          <w:tcPr>
            <w:tcW w:type="dxa" w:w="2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grafana-oss:10.x + Friendly theme</w:t>
            </w:r>
          </w:p>
        </w:tc>
        <w:tc>
          <w:tcPr>
            <w:tcW w:type="dxa" w:w="51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Analytics dashboards</w:t>
            </w:r>
          </w:p>
        </w:tc>
      </w:tr>
      <w:tr>
        <w:tc>
          <w:tcPr>
            <w:tcW w:type="dxa" w:w="1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influxdb</w:t>
            </w:r>
          </w:p>
        </w:tc>
        <w:tc>
          <w:tcPr>
            <w:tcW w:type="dxa" w:w="2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influxdb:2.7</w:t>
            </w:r>
          </w:p>
        </w:tc>
        <w:tc>
          <w:tcPr>
            <w:tcW w:type="dxa" w:w="51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Time-series (Friendly + external buckets)</w:t>
            </w:r>
          </w:p>
        </w:tc>
      </w:tr>
      <w:tr>
        <w:tc>
          <w:tcPr>
            <w:tcW w:type="dxa" w:w="1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postgres</w:t>
            </w:r>
          </w:p>
        </w:tc>
        <w:tc>
          <w:tcPr>
            <w:tcW w:type="dxa" w:w="2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postgres:15-alpine</w:t>
            </w:r>
          </w:p>
        </w:tc>
        <w:tc>
          <w:tcPr>
            <w:tcW w:type="dxa" w:w="51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Relational data</w:t>
            </w:r>
          </w:p>
        </w:tc>
      </w:tr>
      <w:tr>
        <w:tc>
          <w:tcPr>
            <w:tcW w:type="dxa" w:w="1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telegraf</w:t>
            </w:r>
          </w:p>
        </w:tc>
        <w:tc>
          <w:tcPr>
            <w:tcW w:type="dxa" w:w="2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telegraf:1.29</w:t>
            </w:r>
          </w:p>
        </w:tc>
        <w:tc>
          <w:tcPr>
            <w:tcW w:type="dxa" w:w="51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Ingestion bridge (Friendly MQTT + 3rd-party sources)</w:t>
            </w:r>
          </w:p>
        </w:tc>
      </w:tr>
      <w:tr>
        <w:tc>
          <w:tcPr>
            <w:tcW w:type="dxa" w:w="1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iot-api-proxy</w:t>
            </w:r>
          </w:p>
        </w:tc>
        <w:tc>
          <w:tcPr>
            <w:tcW w:type="dxa" w:w="2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Node.js Fastify</w:t>
            </w:r>
          </w:p>
        </w:tc>
        <w:tc>
          <w:tcPr>
            <w:tcW w:type="dxa" w:w="51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Friendly-exclusive DM proxy + license check</w:t>
            </w:r>
          </w:p>
        </w:tc>
      </w:tr>
      <w:tr>
        <w:tc>
          <w:tcPr>
            <w:tcW w:type="dxa" w:w="1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license-agent</w:t>
            </w:r>
          </w:p>
        </w:tc>
        <w:tc>
          <w:tcPr>
            <w:tcW w:type="dxa" w:w="2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Rust binary (signed)</w:t>
            </w:r>
          </w:p>
        </w:tc>
        <w:tc>
          <w:tcPr>
            <w:tcW w:type="dxa" w:w="51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Runtime license validation sidecar</w:t>
            </w:r>
          </w:p>
        </w:tc>
      </w:tr>
      <w:tr>
        <w:tc>
          <w:tcPr>
            <w:tcW w:type="dxa" w:w="1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redis</w:t>
            </w:r>
          </w:p>
        </w:tc>
        <w:tc>
          <w:tcPr>
            <w:tcW w:type="dxa" w:w="2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redis:7-alpine</w:t>
            </w:r>
          </w:p>
        </w:tc>
        <w:tc>
          <w:tcPr>
            <w:tcW w:type="dxa" w:w="51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Cache + pub/sub + disconnected queue</w:t>
            </w:r>
          </w:p>
        </w:tc>
      </w:tr>
      <w:tr>
        <w:tc>
          <w:tcPr>
            <w:tcW w:type="dxa" w:w="1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nginx-proxy</w:t>
            </w:r>
          </w:p>
        </w:tc>
        <w:tc>
          <w:tcPr>
            <w:tcW w:type="dxa" w:w="2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nginx:alpine</w:t>
            </w:r>
          </w:p>
        </w:tc>
        <w:tc>
          <w:tcPr>
            <w:tcW w:type="dxa" w:w="51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Reverse proxy / TLS termination</w:t>
            </w:r>
          </w:p>
        </w:tc>
      </w:tr>
    </w:tbl>
    <w:p>
      <w:r>
        <w:br w:type="page"/>
      </w:r>
    </w:p>
    <w:p>
      <w:pPr>
        <w:pStyle w:val="Heading1"/>
        <w:pBdr>
          <w:bottom w:val="single" w:color="FF5900" w:sz="4"/>
        </w:pBdr>
        <w:spacing w:after="200" w:before="400"/>
      </w:pPr>
      <w:r>
        <w:rPr>
          <w:rFonts w:ascii="Calibri" w:cs="Calibri" w:eastAsia="Calibri" w:hAnsi="Calibri"/>
          <w:b/>
          <w:bCs/>
          <w:color w:val="12174C"/>
          <w:sz w:val="48"/>
          <w:szCs w:val="48"/>
        </w:rPr>
        <w:t xml:space="preserve">8. Commercial tiers and pricing</w:t>
      </w:r>
    </w:p>
    <w:p>
      <w:pPr>
        <w:pBdr>
          <w:left w:val="single" w:color="FF5900" w:sz="6"/>
        </w:pBdr>
        <w:shd w:fill="FFF0E6" w:val="clear"/>
        <w:spacing w:after="120" w:before="120" w:line="276"/>
        <w:ind w:left="200" w:right="200"/>
      </w:pPr>
      <w:r>
        <w:rPr>
          <w:rFonts w:ascii="Calibri" w:cs="Calibri" w:eastAsia="Calibri" w:hAnsi="Calibri"/>
          <w:color w:val="343433"/>
          <w:sz w:val="22"/>
          <w:szCs w:val="22"/>
        </w:rPr>
        <w:t xml:space="preserve">Market-benchmarked pricing based on IoT AEP platform norms (ThingsBoard, Losant, Kaa, Particle). Friendly to adapt based on competitive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Dimension</w:t>
            </w:r>
          </w:p>
        </w:tc>
        <w:tc>
          <w:tcPr>
            <w:tcW w:type="dxa" w:w="180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Starter $499/mo</w:t>
            </w:r>
          </w:p>
        </w:tc>
        <w:tc>
          <w:tcPr>
            <w:tcW w:type="dxa" w:w="240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Professional $2,499/mo</w:t>
            </w:r>
          </w:p>
        </w:tc>
        <w:tc>
          <w:tcPr>
            <w:tcW w:type="dxa" w:w="296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Enterprise $7,999/mo</w:t>
            </w:r>
          </w:p>
        </w:tc>
      </w:tr>
      <w:tr>
        <w:tc>
          <w:tcPr>
            <w:tcW w:type="dxa" w:w="2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Included Devices</w:t>
            </w:r>
          </w:p>
        </w:tc>
        <w:tc>
          <w:tcPr>
            <w:tcW w:type="dxa" w:w="1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1,000</w:t>
            </w:r>
          </w:p>
        </w:tc>
        <w:tc>
          <w:tcPr>
            <w:tcW w:type="dxa" w:w="2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25,000</w:t>
            </w:r>
          </w:p>
        </w:tc>
        <w:tc>
          <w:tcPr>
            <w:tcW w:type="dxa" w:w="29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100,000+</w:t>
            </w:r>
          </w:p>
        </w:tc>
      </w:tr>
      <w:tr>
        <w:tc>
          <w:tcPr>
            <w:tcW w:type="dxa" w:w="22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AI Generation Sessions</w:t>
            </w:r>
          </w:p>
        </w:tc>
        <w:tc>
          <w:tcPr>
            <w:tcW w:type="dxa" w:w="1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50/month</w:t>
            </w:r>
          </w:p>
        </w:tc>
        <w:tc>
          <w:tcPr>
            <w:tcW w:type="dxa" w:w="2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500/month</w:t>
            </w:r>
          </w:p>
        </w:tc>
        <w:tc>
          <w:tcPr>
            <w:tcW w:type="dxa" w:w="29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Unlimited</w:t>
            </w:r>
          </w:p>
        </w:tc>
      </w:tr>
      <w:tr>
        <w:tc>
          <w:tcPr>
            <w:tcW w:type="dxa" w:w="2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Generated Applications</w:t>
            </w:r>
          </w:p>
        </w:tc>
        <w:tc>
          <w:tcPr>
            <w:tcW w:type="dxa" w:w="1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3</w:t>
            </w:r>
          </w:p>
        </w:tc>
        <w:tc>
          <w:tcPr>
            <w:tcW w:type="dxa" w:w="2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10</w:t>
            </w:r>
          </w:p>
        </w:tc>
        <w:tc>
          <w:tcPr>
            <w:tcW w:type="dxa" w:w="29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Unlimited</w:t>
            </w:r>
          </w:p>
        </w:tc>
      </w:tr>
      <w:tr>
        <w:tc>
          <w:tcPr>
            <w:tcW w:type="dxa" w:w="22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Active Users/Seats</w:t>
            </w:r>
          </w:p>
        </w:tc>
        <w:tc>
          <w:tcPr>
            <w:tcW w:type="dxa" w:w="1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5</w:t>
            </w:r>
          </w:p>
        </w:tc>
        <w:tc>
          <w:tcPr>
            <w:tcW w:type="dxa" w:w="2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25</w:t>
            </w:r>
          </w:p>
        </w:tc>
        <w:tc>
          <w:tcPr>
            <w:tcW w:type="dxa" w:w="29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Unlimited</w:t>
            </w:r>
          </w:p>
        </w:tc>
      </w:tr>
      <w:tr>
        <w:tc>
          <w:tcPr>
            <w:tcW w:type="dxa" w:w="2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API Calls</w:t>
            </w:r>
          </w:p>
        </w:tc>
        <w:tc>
          <w:tcPr>
            <w:tcW w:type="dxa" w:w="1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100k/month</w:t>
            </w:r>
          </w:p>
        </w:tc>
        <w:tc>
          <w:tcPr>
            <w:tcW w:type="dxa" w:w="2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2M/month</w:t>
            </w:r>
          </w:p>
        </w:tc>
        <w:tc>
          <w:tcPr>
            <w:tcW w:type="dxa" w:w="29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20M/month</w:t>
            </w:r>
          </w:p>
        </w:tc>
      </w:tr>
      <w:tr>
        <w:tc>
          <w:tcPr>
            <w:tcW w:type="dxa" w:w="22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Time-Series Ingestion</w:t>
            </w:r>
          </w:p>
        </w:tc>
        <w:tc>
          <w:tcPr>
            <w:tcW w:type="dxa" w:w="1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1GB/month</w:t>
            </w:r>
          </w:p>
        </w:tc>
        <w:tc>
          <w:tcPr>
            <w:tcW w:type="dxa" w:w="2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25GB/month</w:t>
            </w:r>
          </w:p>
        </w:tc>
        <w:tc>
          <w:tcPr>
            <w:tcW w:type="dxa" w:w="29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500GB/month</w:t>
            </w:r>
          </w:p>
        </w:tc>
      </w:tr>
      <w:tr>
        <w:tc>
          <w:tcPr>
            <w:tcW w:type="dxa" w:w="2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Grafana Dashboards</w:t>
            </w:r>
          </w:p>
        </w:tc>
        <w:tc>
          <w:tcPr>
            <w:tcW w:type="dxa" w:w="1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3</w:t>
            </w:r>
          </w:p>
        </w:tc>
        <w:tc>
          <w:tcPr>
            <w:tcW w:type="dxa" w:w="2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Unlimited</w:t>
            </w:r>
          </w:p>
        </w:tc>
        <w:tc>
          <w:tcPr>
            <w:tcW w:type="dxa" w:w="29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Unlimited + custom plugins</w:t>
            </w:r>
          </w:p>
        </w:tc>
      </w:tr>
      <w:tr>
        <w:tc>
          <w:tcPr>
            <w:tcW w:type="dxa" w:w="22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Deployment Output</w:t>
            </w:r>
          </w:p>
        </w:tc>
        <w:tc>
          <w:tcPr>
            <w:tcW w:type="dxa" w:w="1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Docker Compose</w:t>
            </w:r>
          </w:p>
        </w:tc>
        <w:tc>
          <w:tcPr>
            <w:tcW w:type="dxa" w:w="2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Docker Compose + Git</w:t>
            </w:r>
          </w:p>
        </w:tc>
        <w:tc>
          <w:tcPr>
            <w:tcW w:type="dxa" w:w="29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Docker + Helm + Git + K8s</w:t>
            </w:r>
          </w:p>
        </w:tc>
      </w:tr>
      <w:tr>
        <w:tc>
          <w:tcPr>
            <w:tcW w:type="dxa" w:w="2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Deployment Mode</w:t>
            </w:r>
          </w:p>
        </w:tc>
        <w:tc>
          <w:tcPr>
            <w:tcW w:type="dxa" w:w="1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SaaS only</w:t>
            </w:r>
          </w:p>
        </w:tc>
        <w:tc>
          <w:tcPr>
            <w:tcW w:type="dxa" w:w="2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SaaS or dedicated</w:t>
            </w:r>
          </w:p>
        </w:tc>
        <w:tc>
          <w:tcPr>
            <w:tcW w:type="dxa" w:w="29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SaaS or dedicated</w:t>
            </w:r>
          </w:p>
        </w:tc>
      </w:tr>
      <w:tr>
        <w:tc>
          <w:tcPr>
            <w:tcW w:type="dxa" w:w="22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LLM Provider</w:t>
            </w:r>
          </w:p>
        </w:tc>
        <w:tc>
          <w:tcPr>
            <w:tcW w:type="dxa" w:w="1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Claude (Friendly-hosted)</w:t>
            </w:r>
          </w:p>
        </w:tc>
        <w:tc>
          <w:tcPr>
            <w:tcW w:type="dxa" w:w="2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Claude (Friendly-hosted)</w:t>
            </w:r>
          </w:p>
        </w:tc>
        <w:tc>
          <w:tcPr>
            <w:tcW w:type="dxa" w:w="29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Claude + Ollama</w:t>
            </w:r>
          </w:p>
        </w:tc>
      </w:tr>
      <w:tr>
        <w:tc>
          <w:tcPr>
            <w:tcW w:type="dxa" w:w="2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Disconnected Mode</w:t>
            </w:r>
          </w:p>
        </w:tc>
        <w:tc>
          <w:tcPr>
            <w:tcW w:type="dxa" w:w="1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Not supported</w:t>
            </w:r>
          </w:p>
        </w:tc>
        <w:tc>
          <w:tcPr>
            <w:tcW w:type="dxa" w:w="2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24h grace period</w:t>
            </w:r>
          </w:p>
        </w:tc>
        <w:tc>
          <w:tcPr>
            <w:tcW w:type="dxa" w:w="29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7-day grace + air-gap</w:t>
            </w:r>
          </w:p>
        </w:tc>
      </w:tr>
      <w:tr>
        <w:tc>
          <w:tcPr>
            <w:tcW w:type="dxa" w:w="22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3rd-Party Ingestion</w:t>
            </w:r>
          </w:p>
        </w:tc>
        <w:tc>
          <w:tcPr>
            <w:tcW w:type="dxa" w:w="1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Not included</w:t>
            </w:r>
          </w:p>
        </w:tc>
        <w:tc>
          <w:tcPr>
            <w:tcW w:type="dxa" w:w="2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Metered ($0.01/1k msgs)</w:t>
            </w:r>
          </w:p>
        </w:tc>
        <w:tc>
          <w:tcPr>
            <w:tcW w:type="dxa" w:w="29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Metered ($0.005/1k msgs)</w:t>
            </w:r>
          </w:p>
        </w:tc>
      </w:tr>
      <w:tr>
        <w:tc>
          <w:tcPr>
            <w:tcW w:type="dxa" w:w="2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Support</w:t>
            </w:r>
          </w:p>
        </w:tc>
        <w:tc>
          <w:tcPr>
            <w:tcW w:type="dxa" w:w="1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Community + docs</w:t>
            </w:r>
          </w:p>
        </w:tc>
        <w:tc>
          <w:tcPr>
            <w:tcW w:type="dxa" w:w="2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Business hours email</w:t>
            </w:r>
          </w:p>
        </w:tc>
        <w:tc>
          <w:tcPr>
            <w:tcW w:type="dxa" w:w="29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24/7 + dedicated engineer</w:t>
            </w:r>
          </w:p>
        </w:tc>
      </w:tr>
    </w:tbl>
    <w:p>
      <w:pPr>
        <w:pStyle w:val="Heading2"/>
        <w:spacing w:after="160" w:before="300"/>
      </w:pPr>
      <w:r>
        <w:rPr>
          <w:rFonts w:ascii="Calibri" w:cs="Calibri" w:eastAsia="Calibri" w:hAnsi="Calibri"/>
          <w:b/>
          <w:bCs/>
          <w:color w:val="12174C"/>
          <w:sz w:val="36"/>
          <w:szCs w:val="36"/>
        </w:rPr>
        <w:t xml:space="preserve">8.1 License key format</w:t>
      </w:r>
    </w:p>
    <w:p>
      <w:pPr>
        <w:shd w:fill="F5F5F5" w:val="clear"/>
        <w:spacing w:after="60" w:line="240"/>
        <w:ind w:left="200"/>
      </w:pPr>
      <w:r>
        <w:rPr>
          <w:rFonts w:ascii="Consolas" w:cs="Consolas" w:eastAsia="Consolas" w:hAnsi="Consolas"/>
          <w:color w:val="343433"/>
          <w:sz w:val="18"/>
          <w:szCs w:val="18"/>
        </w:rPr>
        <w:t xml:space="preserve">FTECH-AEP-{TIER}-{DEPLOY_MODE}-{TENANT_HASH}-{EXPIRY_EPOCH}-{FEATURE_FLAGS}-{HMAC}</w:t>
      </w:r>
    </w:p>
    <w:p>
      <w:pPr>
        <w:pStyle w:val="ListParagraph"/>
        <w:numPr>
          <w:ilvl w:val="0"/>
          <w:numId w:val="2"/>
        </w:numPr>
        <w:spacing w:after="60" w:line="276"/>
      </w:pPr>
      <w:r>
        <w:rPr>
          <w:rFonts w:ascii="Calibri" w:cs="Calibri" w:eastAsia="Calibri" w:hAnsi="Calibri"/>
          <w:color w:val="343433"/>
          <w:sz w:val="22"/>
          <w:szCs w:val="22"/>
        </w:rPr>
        <w:t xml:space="preserve">TIER: STR/PRO/ENT</w:t>
      </w:r>
    </w:p>
    <w:p>
      <w:pPr>
        <w:pStyle w:val="ListParagraph"/>
        <w:numPr>
          <w:ilvl w:val="0"/>
          <w:numId w:val="2"/>
        </w:numPr>
        <w:spacing w:after="60" w:line="276"/>
      </w:pPr>
      <w:r>
        <w:rPr>
          <w:rFonts w:ascii="Calibri" w:cs="Calibri" w:eastAsia="Calibri" w:hAnsi="Calibri"/>
          <w:color w:val="343433"/>
          <w:sz w:val="22"/>
          <w:szCs w:val="22"/>
        </w:rPr>
        <w:t xml:space="preserve">DEPLOY_MODE: S (SaaS) or D (Dedicated)</w:t>
      </w:r>
    </w:p>
    <w:p>
      <w:pPr>
        <w:pStyle w:val="ListParagraph"/>
        <w:numPr>
          <w:ilvl w:val="0"/>
          <w:numId w:val="2"/>
        </w:numPr>
        <w:spacing w:after="60" w:line="276"/>
      </w:pPr>
      <w:r>
        <w:rPr>
          <w:rFonts w:ascii="Calibri" w:cs="Calibri" w:eastAsia="Calibri" w:hAnsi="Calibri"/>
          <w:color w:val="343433"/>
          <w:sz w:val="22"/>
          <w:szCs w:val="22"/>
        </w:rPr>
        <w:t xml:space="preserve">FEATURE_FLAGS: encoded bitfield (Helm, Git, Ollama, air-gap, 3rd-party ingest, custom widgets)</w:t>
      </w:r>
    </w:p>
    <w:p>
      <w:pPr>
        <w:pStyle w:val="ListParagraph"/>
        <w:numPr>
          <w:ilvl w:val="0"/>
          <w:numId w:val="2"/>
        </w:numPr>
        <w:spacing w:after="60" w:line="276"/>
      </w:pPr>
      <w:r>
        <w:rPr>
          <w:rFonts w:ascii="Calibri" w:cs="Calibri" w:eastAsia="Calibri" w:hAnsi="Calibri"/>
          <w:color w:val="343433"/>
          <w:sz w:val="22"/>
          <w:szCs w:val="22"/>
        </w:rPr>
        <w:t xml:space="preserve">HMAC: HMAC-SHA256 with Friendly private key</w:t>
      </w:r>
    </w:p>
    <w:p>
      <w:r>
        <w:br w:type="page"/>
      </w:r>
    </w:p>
    <w:p>
      <w:pPr>
        <w:pStyle w:val="Heading1"/>
        <w:pBdr>
          <w:bottom w:val="single" w:color="FF5900" w:sz="4"/>
        </w:pBdr>
        <w:spacing w:after="200" w:before="400"/>
      </w:pPr>
      <w:r>
        <w:rPr>
          <w:rFonts w:ascii="Calibri" w:cs="Calibri" w:eastAsia="Calibri" w:hAnsi="Calibri"/>
          <w:b/>
          <w:bCs/>
          <w:color w:val="12174C"/>
          <w:sz w:val="48"/>
          <w:szCs w:val="48"/>
        </w:rPr>
        <w:t xml:space="preserve">9. Disconnected operation and data policy</w:t>
      </w:r>
    </w:p>
    <w:p>
      <w:pPr>
        <w:pStyle w:val="Heading2"/>
        <w:spacing w:after="160" w:before="300"/>
      </w:pPr>
      <w:r>
        <w:rPr>
          <w:rFonts w:ascii="Calibri" w:cs="Calibri" w:eastAsia="Calibri" w:hAnsi="Calibri"/>
          <w:b/>
          <w:bCs/>
          <w:color w:val="12174C"/>
          <w:sz w:val="36"/>
          <w:szCs w:val="36"/>
        </w:rPr>
        <w:t xml:space="preserve">9.1 Offline behaviour</w:t>
      </w:r>
    </w:p>
    <w:p>
      <w:pPr>
        <w:pStyle w:val="ListParagraph"/>
        <w:numPr>
          <w:ilvl w:val="0"/>
          <w:numId w:val="2"/>
        </w:numPr>
        <w:spacing w:after="60" w:line="276"/>
      </w:pPr>
      <w:r>
        <w:rPr>
          <w:rFonts w:ascii="Calibri" w:cs="Calibri" w:eastAsia="Calibri" w:hAnsi="Calibri"/>
          <w:color w:val="343433"/>
          <w:sz w:val="22"/>
          <w:szCs w:val="22"/>
        </w:rPr>
        <w:t xml:space="preserve">License agent grace: Starter (none), Professional (24h), Enterprise (7d + air-gap offline license file)</w:t>
      </w:r>
    </w:p>
    <w:p>
      <w:pPr>
        <w:pStyle w:val="ListParagraph"/>
        <w:numPr>
          <w:ilvl w:val="0"/>
          <w:numId w:val="2"/>
        </w:numPr>
        <w:spacing w:after="60" w:line="276"/>
      </w:pPr>
      <w:r>
        <w:rPr>
          <w:rFonts w:ascii="Calibri" w:cs="Calibri" w:eastAsia="Calibri" w:hAnsi="Calibri"/>
          <w:color w:val="343433"/>
          <w:sz w:val="22"/>
          <w:szCs w:val="22"/>
        </w:rPr>
        <w:t xml:space="preserve">Redis cache: 4h rolling cache of recent device data for dashboard rendering during disconnection</w:t>
      </w:r>
    </w:p>
    <w:p>
      <w:pPr>
        <w:pStyle w:val="ListParagraph"/>
        <w:numPr>
          <w:ilvl w:val="0"/>
          <w:numId w:val="2"/>
        </w:numPr>
        <w:spacing w:after="60" w:line="276"/>
      </w:pPr>
      <w:r>
        <w:rPr>
          <w:rFonts w:ascii="Calibri" w:cs="Calibri" w:eastAsia="Calibri" w:hAnsi="Calibri"/>
          <w:color w:val="343433"/>
          <w:sz w:val="22"/>
          <w:szCs w:val="22"/>
        </w:rPr>
        <w:t xml:space="preserve">Command queue: device commands queued in Redis, flushed on reconnection</w:t>
      </w:r>
    </w:p>
    <w:p>
      <w:pPr>
        <w:pStyle w:val="ListParagraph"/>
        <w:numPr>
          <w:ilvl w:val="0"/>
          <w:numId w:val="2"/>
        </w:numPr>
        <w:spacing w:after="60" w:line="276"/>
      </w:pPr>
      <w:r>
        <w:rPr>
          <w:rFonts w:ascii="Calibri" w:cs="Calibri" w:eastAsia="Calibri" w:hAnsi="Calibri"/>
          <w:color w:val="343433"/>
          <w:sz w:val="22"/>
          <w:szCs w:val="22"/>
        </w:rPr>
        <w:t xml:space="preserve">Telegraf buffer: 1GB disk buffer for telemetry during InfluxDB/API connectivity loss</w:t>
      </w:r>
    </w:p>
    <w:p>
      <w:pPr>
        <w:pStyle w:val="ListParagraph"/>
        <w:numPr>
          <w:ilvl w:val="0"/>
          <w:numId w:val="2"/>
        </w:numPr>
        <w:spacing w:after="60" w:line="276"/>
      </w:pPr>
      <w:r>
        <w:rPr>
          <w:rFonts w:ascii="Calibri" w:cs="Calibri" w:eastAsia="Calibri" w:hAnsi="Calibri"/>
          <w:color w:val="343433"/>
          <w:sz w:val="22"/>
          <w:szCs w:val="22"/>
        </w:rPr>
        <w:t xml:space="preserve">UI indicator: connectivity status banner (Connected / Degraded / Offline) in Angular nav bar</w:t>
      </w:r>
    </w:p>
    <w:p>
      <w:pPr>
        <w:pStyle w:val="Heading2"/>
        <w:spacing w:after="160" w:before="300"/>
      </w:pPr>
      <w:r>
        <w:rPr>
          <w:rFonts w:ascii="Calibri" w:cs="Calibri" w:eastAsia="Calibri" w:hAnsi="Calibri"/>
          <w:b/>
          <w:bCs/>
          <w:color w:val="12174C"/>
          <w:sz w:val="36"/>
          <w:szCs w:val="36"/>
        </w:rPr>
        <w:t xml:space="preserve">9.2 Friendly-exclusive DM integration</w:t>
      </w:r>
    </w:p>
    <w:p>
      <w:pPr>
        <w:pStyle w:val="ListParagraph"/>
        <w:numPr>
          <w:ilvl w:val="0"/>
          <w:numId w:val="2"/>
        </w:numPr>
        <w:spacing w:after="60" w:line="276"/>
      </w:pPr>
      <w:r>
        <w:rPr>
          <w:rFonts w:ascii="Calibri" w:cs="Calibri" w:eastAsia="Calibri" w:hAnsi="Calibri"/>
          <w:color w:val="343433"/>
          <w:sz w:val="22"/>
          <w:szCs w:val="22"/>
        </w:rPr>
        <w:t xml:space="preserve">iot-api-proxy maintains domain whitelist of verified Friendly One-IoT DM endpoints</w:t>
      </w:r>
    </w:p>
    <w:p>
      <w:pPr>
        <w:pStyle w:val="ListParagraph"/>
        <w:numPr>
          <w:ilvl w:val="0"/>
          <w:numId w:val="2"/>
        </w:numPr>
        <w:spacing w:after="60" w:line="276"/>
      </w:pPr>
      <w:r>
        <w:rPr>
          <w:rFonts w:ascii="Calibri" w:cs="Calibri" w:eastAsia="Calibri" w:hAnsi="Calibri"/>
          <w:color w:val="343433"/>
          <w:sz w:val="22"/>
          <w:szCs w:val="22"/>
        </w:rPr>
        <w:t xml:space="preserve">Requests to non-Friendly API endpoints blocked with 403</w:t>
      </w:r>
    </w:p>
    <w:p>
      <w:pPr>
        <w:pStyle w:val="ListParagraph"/>
        <w:numPr>
          <w:ilvl w:val="0"/>
          <w:numId w:val="2"/>
        </w:numPr>
        <w:spacing w:after="60" w:line="276"/>
      </w:pPr>
      <w:r>
        <w:rPr>
          <w:rFonts w:ascii="Calibri" w:cs="Calibri" w:eastAsia="Calibri" w:hAnsi="Calibri"/>
          <w:color w:val="343433"/>
          <w:sz w:val="22"/>
          <w:szCs w:val="22"/>
        </w:rPr>
        <w:t xml:space="preserve">Competitor DM platforms explicitly blocked: AVSystem, Cumulocity, Axiros, Incognito</w:t>
      </w:r>
    </w:p>
    <w:p>
      <w:pPr>
        <w:pStyle w:val="ListParagraph"/>
        <w:numPr>
          <w:ilvl w:val="0"/>
          <w:numId w:val="2"/>
        </w:numPr>
        <w:spacing w:after="60" w:line="276"/>
      </w:pPr>
      <w:r>
        <w:rPr>
          <w:rFonts w:ascii="Calibri" w:cs="Calibri" w:eastAsia="Calibri" w:hAnsi="Calibri"/>
          <w:color w:val="343433"/>
          <w:sz w:val="22"/>
          <w:szCs w:val="22"/>
        </w:rPr>
        <w:t xml:space="preserve">Generated SDK only imports @friendly-tech/dm-sdk; no generic HTTP escape hatch</w:t>
      </w:r>
    </w:p>
    <w:p>
      <w:pPr>
        <w:pStyle w:val="ListParagraph"/>
        <w:numPr>
          <w:ilvl w:val="0"/>
          <w:numId w:val="2"/>
        </w:numPr>
        <w:spacing w:after="60" w:line="276"/>
      </w:pPr>
      <w:r>
        <w:rPr>
          <w:rFonts w:ascii="Calibri" w:cs="Calibri" w:eastAsia="Calibri" w:hAnsi="Calibri"/>
          <w:color w:val="343433"/>
          <w:sz w:val="22"/>
          <w:szCs w:val="22"/>
        </w:rPr>
        <w:t xml:space="preserve">License agent verifies DM endpoint URL matches licensed Friendly instance</w:t>
      </w:r>
    </w:p>
    <w:p>
      <w:pPr>
        <w:pStyle w:val="Heading2"/>
        <w:spacing w:after="160" w:before="300"/>
      </w:pPr>
      <w:r>
        <w:rPr>
          <w:rFonts w:ascii="Calibri" w:cs="Calibri" w:eastAsia="Calibri" w:hAnsi="Calibri"/>
          <w:b/>
          <w:bCs/>
          <w:color w:val="12174C"/>
          <w:sz w:val="36"/>
          <w:szCs w:val="36"/>
        </w:rPr>
        <w:t xml:space="preserve">9.3 Third-party IoT data ingestion</w:t>
      </w:r>
    </w:p>
    <w:p>
      <w:pPr>
        <w:spacing w:after="120" w:line="276"/>
      </w:pPr>
      <w:r>
        <w:rPr>
          <w:rFonts w:ascii="Calibri" w:cs="Calibri" w:eastAsia="Calibri" w:hAnsi="Calibri"/>
          <w:color w:val="343433"/>
          <w:sz w:val="22"/>
          <w:szCs w:val="22"/>
        </w:rPr>
        <w:t xml:space="preserve">While DM integration is Friendly-exclusive, the platform supports ingesting IoT data from third-party sources for analytics and dashboards:</w:t>
      </w:r>
    </w:p>
    <w:p>
      <w:pPr>
        <w:pStyle w:val="ListParagraph"/>
        <w:numPr>
          <w:ilvl w:val="0"/>
          <w:numId w:val="2"/>
        </w:numPr>
        <w:spacing w:after="60" w:line="276"/>
      </w:pPr>
      <w:r>
        <w:rPr>
          <w:rFonts w:ascii="Calibri" w:cs="Calibri" w:eastAsia="Calibri" w:hAnsi="Calibri"/>
          <w:color w:val="343433"/>
          <w:sz w:val="22"/>
          <w:szCs w:val="22"/>
        </w:rPr>
        <w:t xml:space="preserve">Telegraf inputs: MQTT, HTTP listener, Kafka consumer, syslog, SNMP</w:t>
      </w:r>
    </w:p>
    <w:p>
      <w:pPr>
        <w:pStyle w:val="ListParagraph"/>
        <w:numPr>
          <w:ilvl w:val="0"/>
          <w:numId w:val="2"/>
        </w:numPr>
        <w:spacing w:after="60" w:line="276"/>
      </w:pPr>
      <w:r>
        <w:rPr>
          <w:rFonts w:ascii="Calibri" w:cs="Calibri" w:eastAsia="Calibri" w:hAnsi="Calibri"/>
          <w:color w:val="343433"/>
          <w:sz w:val="22"/>
          <w:szCs w:val="22"/>
        </w:rPr>
        <w:t xml:space="preserve">External data routed to InfluxDB buckets tagged source=external</w:t>
      </w:r>
    </w:p>
    <w:p>
      <w:pPr>
        <w:pStyle w:val="ListParagraph"/>
        <w:numPr>
          <w:ilvl w:val="0"/>
          <w:numId w:val="2"/>
        </w:numPr>
        <w:spacing w:after="60" w:line="276"/>
      </w:pPr>
      <w:r>
        <w:rPr>
          <w:rFonts w:ascii="Calibri" w:cs="Calibri" w:eastAsia="Calibri" w:hAnsi="Calibri"/>
          <w:color w:val="343433"/>
          <w:sz w:val="22"/>
          <w:szCs w:val="22"/>
        </w:rPr>
        <w:t xml:space="preserve">Separately metered in billing engine under ‘Third-Party Data Ingestion’ dimension</w:t>
      </w:r>
    </w:p>
    <w:p>
      <w:pPr>
        <w:pStyle w:val="ListParagraph"/>
        <w:numPr>
          <w:ilvl w:val="0"/>
          <w:numId w:val="2"/>
        </w:numPr>
        <w:spacing w:after="60" w:line="276"/>
      </w:pPr>
      <w:r>
        <w:rPr>
          <w:rFonts w:ascii="Calibri" w:cs="Calibri" w:eastAsia="Calibri" w:hAnsi="Calibri"/>
          <w:color w:val="343433"/>
          <w:sz w:val="22"/>
          <w:szCs w:val="22"/>
        </w:rPr>
        <w:t xml:space="preserve">Grafana dashboards visualise Friendly DM data and third-party data side-by-side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Dimension</w:t>
            </w:r>
          </w:p>
        </w:tc>
        <w:tc>
          <w:tcPr>
            <w:tcW w:type="dxa" w:w="328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Professional</w:t>
            </w:r>
          </w:p>
        </w:tc>
        <w:tc>
          <w:tcPr>
            <w:tcW w:type="dxa" w:w="328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Enterprise</w:t>
            </w:r>
          </w:p>
        </w:tc>
      </w:tr>
      <w:tr>
        <w:tc>
          <w:tcPr>
            <w:tcW w:type="dxa" w:w="2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Third-party MQTT messages</w:t>
            </w:r>
          </w:p>
        </w:tc>
        <w:tc>
          <w:tcPr>
            <w:tcW w:type="dxa" w:w="328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$0.01/1000 msgs</w:t>
            </w:r>
          </w:p>
        </w:tc>
        <w:tc>
          <w:tcPr>
            <w:tcW w:type="dxa" w:w="328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$0.005/1000 msgs</w:t>
            </w:r>
          </w:p>
        </w:tc>
      </w:tr>
      <w:tr>
        <w:tc>
          <w:tcPr>
            <w:tcW w:type="dxa" w:w="2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Third-party HTTP ingestion</w:t>
            </w:r>
          </w:p>
        </w:tc>
        <w:tc>
          <w:tcPr>
            <w:tcW w:type="dxa" w:w="328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$0.02/1000 requests</w:t>
            </w:r>
          </w:p>
        </w:tc>
        <w:tc>
          <w:tcPr>
            <w:tcW w:type="dxa" w:w="328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$0.01/1000 requests</w:t>
            </w:r>
          </w:p>
        </w:tc>
      </w:tr>
      <w:tr>
        <w:tc>
          <w:tcPr>
            <w:tcW w:type="dxa" w:w="2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External data storage</w:t>
            </w:r>
          </w:p>
        </w:tc>
        <w:tc>
          <w:tcPr>
            <w:tcW w:type="dxa" w:w="328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$0.10/GB/month</w:t>
            </w:r>
          </w:p>
        </w:tc>
        <w:tc>
          <w:tcPr>
            <w:tcW w:type="dxa" w:w="328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$0.05/GB/month</w:t>
            </w:r>
          </w:p>
        </w:tc>
      </w:tr>
    </w:tbl>
    <w:p>
      <w:r>
        <w:br w:type="page"/>
      </w:r>
    </w:p>
    <w:p>
      <w:pPr>
        <w:pStyle w:val="Heading1"/>
        <w:pBdr>
          <w:bottom w:val="single" w:color="FF5900" w:sz="4"/>
        </w:pBdr>
        <w:spacing w:after="200" w:before="400"/>
      </w:pPr>
      <w:r>
        <w:rPr>
          <w:rFonts w:ascii="Calibri" w:cs="Calibri" w:eastAsia="Calibri" w:hAnsi="Calibri"/>
          <w:b/>
          <w:bCs/>
          <w:color w:val="12174C"/>
          <w:sz w:val="48"/>
          <w:szCs w:val="48"/>
        </w:rPr>
        <w:t xml:space="preserve">10. Security, policy, and data privacy</w:t>
      </w:r>
    </w:p>
    <w:p>
      <w:pPr>
        <w:pStyle w:val="Heading2"/>
        <w:spacing w:after="160" w:before="300"/>
      </w:pPr>
      <w:r>
        <w:rPr>
          <w:rFonts w:ascii="Calibri" w:cs="Calibri" w:eastAsia="Calibri" w:hAnsi="Calibri"/>
          <w:b/>
          <w:bCs/>
          <w:color w:val="12174C"/>
          <w:sz w:val="36"/>
          <w:szCs w:val="36"/>
        </w:rPr>
        <w:t xml:space="preserve">10.1 Authentication and authorisation</w:t>
      </w:r>
    </w:p>
    <w:p>
      <w:pPr>
        <w:pStyle w:val="ListParagraph"/>
        <w:numPr>
          <w:ilvl w:val="0"/>
          <w:numId w:val="2"/>
        </w:numPr>
        <w:spacing w:after="60" w:line="276"/>
      </w:pPr>
      <w:r>
        <w:rPr>
          <w:rFonts w:ascii="Calibri" w:cs="Calibri" w:eastAsia="Calibri" w:hAnsi="Calibri"/>
          <w:color w:val="343433"/>
          <w:sz w:val="22"/>
          <w:szCs w:val="22"/>
        </w:rPr>
        <w:t xml:space="preserve">Three-method auth via auth-adapter: Basic Auth (Northbound/QoE), JWT exchange (Events), API Key (all), future OAuth2</w:t>
      </w:r>
    </w:p>
    <w:p>
      <w:pPr>
        <w:pStyle w:val="ListParagraph"/>
        <w:numPr>
          <w:ilvl w:val="0"/>
          <w:numId w:val="2"/>
        </w:numPr>
        <w:spacing w:after="60" w:line="276"/>
      </w:pPr>
      <w:r>
        <w:rPr>
          <w:rFonts w:ascii="Calibri" w:cs="Calibri" w:eastAsia="Calibri" w:hAnsi="Calibri"/>
          <w:color w:val="343433"/>
          <w:sz w:val="22"/>
          <w:szCs w:val="22"/>
        </w:rPr>
        <w:t xml:space="preserve">Role-based access: Admin, Developer, Viewer per project</w:t>
      </w:r>
    </w:p>
    <w:p>
      <w:pPr>
        <w:pStyle w:val="ListParagraph"/>
        <w:numPr>
          <w:ilvl w:val="0"/>
          <w:numId w:val="2"/>
        </w:numPr>
        <w:spacing w:after="60" w:line="276"/>
      </w:pPr>
      <w:r>
        <w:rPr>
          <w:rFonts w:ascii="Calibri" w:cs="Calibri" w:eastAsia="Calibri" w:hAnsi="Calibri"/>
          <w:color w:val="343433"/>
          <w:sz w:val="22"/>
          <w:szCs w:val="22"/>
        </w:rPr>
        <w:t xml:space="preserve">Tenant isolation: row-level security in PostgreSQL; dedicated mode uses physical isolation</w:t>
      </w:r>
    </w:p>
    <w:p>
      <w:pPr>
        <w:pStyle w:val="Heading2"/>
        <w:spacing w:after="160" w:before="300"/>
      </w:pPr>
      <w:r>
        <w:rPr>
          <w:rFonts w:ascii="Calibri" w:cs="Calibri" w:eastAsia="Calibri" w:hAnsi="Calibri"/>
          <w:b/>
          <w:bCs/>
          <w:color w:val="12174C"/>
          <w:sz w:val="36"/>
          <w:szCs w:val="36"/>
        </w:rPr>
        <w:t xml:space="preserve">10.2 Infrastructure security</w:t>
      </w:r>
    </w:p>
    <w:p>
      <w:pPr>
        <w:pStyle w:val="ListParagraph"/>
        <w:numPr>
          <w:ilvl w:val="0"/>
          <w:numId w:val="2"/>
        </w:numPr>
        <w:spacing w:after="60" w:line="276"/>
      </w:pPr>
      <w:r>
        <w:rPr>
          <w:rFonts w:ascii="Calibri" w:cs="Calibri" w:eastAsia="Calibri" w:hAnsi="Calibri"/>
          <w:color w:val="343433"/>
          <w:sz w:val="22"/>
          <w:szCs w:val="22"/>
        </w:rPr>
        <w:t xml:space="preserve">mTLS between internal services</w:t>
      </w:r>
    </w:p>
    <w:p>
      <w:pPr>
        <w:pStyle w:val="ListParagraph"/>
        <w:numPr>
          <w:ilvl w:val="0"/>
          <w:numId w:val="2"/>
        </w:numPr>
        <w:spacing w:after="60" w:line="276"/>
      </w:pPr>
      <w:r>
        <w:rPr>
          <w:rFonts w:ascii="Calibri" w:cs="Calibri" w:eastAsia="Calibri" w:hAnsi="Calibri"/>
          <w:color w:val="343433"/>
          <w:sz w:val="22"/>
          <w:szCs w:val="22"/>
        </w:rPr>
        <w:t xml:space="preserve">Secret management via HashiCorp Vault (credential encryption for three API credential sets)</w:t>
      </w:r>
    </w:p>
    <w:p>
      <w:pPr>
        <w:pStyle w:val="ListParagraph"/>
        <w:numPr>
          <w:ilvl w:val="0"/>
          <w:numId w:val="2"/>
        </w:numPr>
        <w:spacing w:after="60" w:line="276"/>
      </w:pPr>
      <w:r>
        <w:rPr>
          <w:rFonts w:ascii="Calibri" w:cs="Calibri" w:eastAsia="Calibri" w:hAnsi="Calibri"/>
          <w:color w:val="343433"/>
          <w:sz w:val="22"/>
          <w:szCs w:val="22"/>
        </w:rPr>
        <w:t xml:space="preserve">Container image scanning (Trivy) + dependency scanning (Snyk) in CI/CD</w:t>
      </w:r>
    </w:p>
    <w:p>
      <w:pPr>
        <w:pStyle w:val="ListParagraph"/>
        <w:numPr>
          <w:ilvl w:val="0"/>
          <w:numId w:val="2"/>
        </w:numPr>
        <w:spacing w:after="60" w:line="276"/>
      </w:pPr>
      <w:r>
        <w:rPr>
          <w:rFonts w:ascii="Calibri" w:cs="Calibri" w:eastAsia="Calibri" w:hAnsi="Calibri"/>
          <w:color w:val="343433"/>
          <w:sz w:val="22"/>
          <w:szCs w:val="22"/>
        </w:rPr>
        <w:t xml:space="preserve">Image signing with cosign/Sigstore</w:t>
      </w:r>
    </w:p>
    <w:p>
      <w:pPr>
        <w:pStyle w:val="Heading2"/>
        <w:spacing w:after="160" w:before="300"/>
      </w:pPr>
      <w:r>
        <w:rPr>
          <w:rFonts w:ascii="Calibri" w:cs="Calibri" w:eastAsia="Calibri" w:hAnsi="Calibri"/>
          <w:b/>
          <w:bCs/>
          <w:color w:val="12174C"/>
          <w:sz w:val="36"/>
          <w:szCs w:val="36"/>
        </w:rPr>
        <w:t xml:space="preserve">10.3 Application security</w:t>
      </w:r>
    </w:p>
    <w:p>
      <w:pPr>
        <w:pStyle w:val="ListParagraph"/>
        <w:numPr>
          <w:ilvl w:val="0"/>
          <w:numId w:val="2"/>
        </w:numPr>
        <w:spacing w:after="60" w:line="276"/>
      </w:pPr>
      <w:r>
        <w:rPr>
          <w:rFonts w:ascii="Calibri" w:cs="Calibri" w:eastAsia="Calibri" w:hAnsi="Calibri"/>
          <w:color w:val="343433"/>
          <w:sz w:val="22"/>
          <w:szCs w:val="22"/>
        </w:rPr>
        <w:t xml:space="preserve">OWASP Top 10 protections in builder UI and generated apps</w:t>
      </w:r>
    </w:p>
    <w:p>
      <w:pPr>
        <w:pStyle w:val="ListParagraph"/>
        <w:numPr>
          <w:ilvl w:val="0"/>
          <w:numId w:val="2"/>
        </w:numPr>
        <w:spacing w:after="60" w:line="276"/>
      </w:pPr>
      <w:r>
        <w:rPr>
          <w:rFonts w:ascii="Calibri" w:cs="Calibri" w:eastAsia="Calibri" w:hAnsi="Calibri"/>
          <w:color w:val="343433"/>
          <w:sz w:val="22"/>
          <w:szCs w:val="22"/>
        </w:rPr>
        <w:t xml:space="preserve">CSP headers, Fastify JSON schema validation on all endpoints</w:t>
      </w:r>
    </w:p>
    <w:p>
      <w:pPr>
        <w:pStyle w:val="ListParagraph"/>
        <w:numPr>
          <w:ilvl w:val="0"/>
          <w:numId w:val="2"/>
        </w:numPr>
        <w:spacing w:after="60" w:line="276"/>
      </w:pPr>
      <w:r>
        <w:rPr>
          <w:rFonts w:ascii="Calibri" w:cs="Calibri" w:eastAsia="Calibri" w:hAnsi="Calibri"/>
          <w:color w:val="343433"/>
          <w:sz w:val="22"/>
          <w:szCs w:val="22"/>
        </w:rPr>
        <w:t xml:space="preserve">No eval(), no dynamic require(), no unproxied external fetch in generated code</w:t>
      </w:r>
    </w:p>
    <w:p>
      <w:pPr>
        <w:pStyle w:val="ListParagraph"/>
        <w:numPr>
          <w:ilvl w:val="0"/>
          <w:numId w:val="2"/>
        </w:numPr>
        <w:spacing w:after="60" w:line="276"/>
      </w:pPr>
      <w:r>
        <w:rPr>
          <w:rFonts w:ascii="Calibri" w:cs="Calibri" w:eastAsia="Calibri" w:hAnsi="Calibri"/>
          <w:color w:val="343433"/>
          <w:sz w:val="22"/>
          <w:szCs w:val="22"/>
        </w:rPr>
        <w:t xml:space="preserve">Friendly-exclusive DM enforcement: codegen validation blocks competitor API references</w:t>
      </w:r>
    </w:p>
    <w:p>
      <w:pPr>
        <w:pStyle w:val="Heading2"/>
        <w:spacing w:after="160" w:before="300"/>
      </w:pPr>
      <w:r>
        <w:rPr>
          <w:rFonts w:ascii="Calibri" w:cs="Calibri" w:eastAsia="Calibri" w:hAnsi="Calibri"/>
          <w:b/>
          <w:bCs/>
          <w:color w:val="12174C"/>
          <w:sz w:val="36"/>
          <w:szCs w:val="36"/>
        </w:rPr>
        <w:t xml:space="preserve">10.4 GDPR / Privacy</w:t>
      </w:r>
    </w:p>
    <w:p>
      <w:pPr>
        <w:pStyle w:val="ListParagraph"/>
        <w:numPr>
          <w:ilvl w:val="0"/>
          <w:numId w:val="2"/>
        </w:numPr>
        <w:spacing w:after="60" w:line="276"/>
      </w:pPr>
      <w:r>
        <w:rPr>
          <w:rFonts w:ascii="Calibri" w:cs="Calibri" w:eastAsia="Calibri" w:hAnsi="Calibri"/>
          <w:color w:val="343433"/>
          <w:sz w:val="22"/>
          <w:szCs w:val="22"/>
        </w:rPr>
        <w:t xml:space="preserve">Tenant data isolation at every layer; dedicated mode keeps all data on customer infrastructure</w:t>
      </w:r>
    </w:p>
    <w:p>
      <w:pPr>
        <w:pStyle w:val="ListParagraph"/>
        <w:numPr>
          <w:ilvl w:val="0"/>
          <w:numId w:val="2"/>
        </w:numPr>
        <w:spacing w:after="60" w:line="276"/>
      </w:pPr>
      <w:r>
        <w:rPr>
          <w:rFonts w:ascii="Calibri" w:cs="Calibri" w:eastAsia="Calibri" w:hAnsi="Calibri"/>
          <w:color w:val="343433"/>
          <w:sz w:val="22"/>
          <w:szCs w:val="22"/>
        </w:rPr>
        <w:t xml:space="preserve">Data residency: customer chooses region (SaaS) or controls entirely (dedicated)</w:t>
      </w:r>
    </w:p>
    <w:p>
      <w:pPr>
        <w:pStyle w:val="ListParagraph"/>
        <w:numPr>
          <w:ilvl w:val="0"/>
          <w:numId w:val="2"/>
        </w:numPr>
        <w:spacing w:after="60" w:line="276"/>
      </w:pPr>
      <w:r>
        <w:rPr>
          <w:rFonts w:ascii="Calibri" w:cs="Calibri" w:eastAsia="Calibri" w:hAnsi="Calibri"/>
          <w:color w:val="343433"/>
          <w:sz w:val="22"/>
          <w:szCs w:val="22"/>
        </w:rPr>
        <w:t xml:space="preserve">Right to deletion: customer can purge all project data and generated assets</w:t>
      </w:r>
    </w:p>
    <w:p>
      <w:r>
        <w:br w:type="page"/>
      </w:r>
    </w:p>
    <w:p>
      <w:pPr>
        <w:pStyle w:val="Heading1"/>
        <w:pBdr>
          <w:bottom w:val="single" w:color="FF5900" w:sz="4"/>
        </w:pBdr>
        <w:spacing w:after="200" w:before="400"/>
      </w:pPr>
      <w:r>
        <w:rPr>
          <w:rFonts w:ascii="Calibri" w:cs="Calibri" w:eastAsia="Calibri" w:hAnsi="Calibri"/>
          <w:b/>
          <w:bCs/>
          <w:color w:val="12174C"/>
          <w:sz w:val="48"/>
          <w:szCs w:val="48"/>
        </w:rPr>
        <w:t xml:space="preserve">11. Implementation phases</w:t>
      </w:r>
    </w:p>
    <w:p>
      <w:pPr>
        <w:pStyle w:val="Heading2"/>
        <w:spacing w:after="160" w:before="300"/>
      </w:pPr>
      <w:r>
        <w:rPr>
          <w:rFonts w:ascii="Calibri" w:cs="Calibri" w:eastAsia="Calibri" w:hAnsi="Calibri"/>
          <w:b/>
          <w:bCs/>
          <w:color w:val="12174C"/>
          <w:sz w:val="36"/>
          <w:szCs w:val="36"/>
        </w:rPr>
        <w:t xml:space="preserve">11.1 Phase 1 — Foundation (Weeks 1–12)</w:t>
      </w:r>
    </w:p>
    <w:p>
      <w:pPr>
        <w:pBdr>
          <w:left w:val="single" w:color="FF5900" w:sz="6"/>
        </w:pBdr>
        <w:shd w:fill="FFF0E6" w:val="clear"/>
        <w:spacing w:after="120" w:before="120" w:line="276"/>
        <w:ind w:left="200" w:right="200"/>
      </w:pPr>
      <w:r>
        <w:rPr>
          <w:rFonts w:ascii="Calibri" w:cs="Calibri" w:eastAsia="Calibri" w:hAnsi="Calibri"/>
          <w:color w:val="343433"/>
          <w:sz w:val="22"/>
          <w:szCs w:val="22"/>
        </w:rPr>
        <w:t xml:space="preserve">Goal: Nx monorepo, core infra, working prompt-to-preview pipeline with three-API awareness and Claude Opus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6360"/>
      </w:tblGrid>
      <w:tr>
        <w:trPr>
          <w:tblHeader/>
        </w:trPr>
        <w:tc>
          <w:tcPr>
            <w:tcW w:type="dxa" w:w="240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Deliverable</w:t>
            </w:r>
          </w:p>
        </w:tc>
        <w:tc>
          <w:tcPr>
            <w:tcW w:type="dxa" w:w="60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Layer</w:t>
            </w:r>
          </w:p>
        </w:tc>
        <w:tc>
          <w:tcPr>
            <w:tcW w:type="dxa" w:w="636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Key Detail</w:t>
            </w:r>
          </w:p>
        </w:tc>
      </w:tr>
      <w:tr>
        <w:tc>
          <w:tcPr>
            <w:tcW w:type="dxa" w:w="2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Nx monorepo scaffold</w:t>
            </w:r>
          </w:p>
        </w:tc>
        <w:tc>
          <w:tcPr>
            <w:tcW w:type="dxa" w:w="6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All</w:t>
            </w:r>
          </w:p>
        </w:tc>
        <w:tc>
          <w:tcPr>
            <w:tcW w:type="dxa" w:w="63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35-module workspace, tsconfig, CI</w:t>
            </w:r>
          </w:p>
        </w:tc>
      </w:tr>
      <w:tr>
        <w:tc>
          <w:tcPr>
            <w:tcW w:type="dxa" w:w="2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aep-api-gateway</w:t>
            </w:r>
          </w:p>
        </w:tc>
        <w:tc>
          <w:tcPr>
            <w:tcW w:type="dxa" w:w="6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1</w:t>
            </w:r>
          </w:p>
        </w:tc>
        <w:tc>
          <w:tcPr>
            <w:tcW w:type="dxa" w:w="63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Fastify + auth-adapter (3 methods)</w:t>
            </w:r>
          </w:p>
        </w:tc>
      </w:tr>
      <w:tr>
        <w:tc>
          <w:tcPr>
            <w:tcW w:type="dxa" w:w="2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llm-providers</w:t>
            </w:r>
          </w:p>
        </w:tc>
        <w:tc>
          <w:tcPr>
            <w:tcW w:type="dxa" w:w="6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1</w:t>
            </w:r>
          </w:p>
        </w:tc>
        <w:tc>
          <w:tcPr>
            <w:tcW w:type="dxa" w:w="63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Anthropic adapter (Opus 4.6) + Ollama stub</w:t>
            </w:r>
          </w:p>
        </w:tc>
      </w:tr>
      <w:tr>
        <w:tc>
          <w:tcPr>
            <w:tcW w:type="dxa" w:w="2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auth-adapter</w:t>
            </w:r>
          </w:p>
        </w:tc>
        <w:tc>
          <w:tcPr>
            <w:tcW w:type="dxa" w:w="6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2</w:t>
            </w:r>
          </w:p>
        </w:tc>
        <w:tc>
          <w:tcPr>
            <w:tcW w:type="dxa" w:w="63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Basic Auth + API Key + JWT for 3 APIs</w:t>
            </w:r>
          </w:p>
        </w:tc>
      </w:tr>
      <w:tr>
        <w:tc>
          <w:tcPr>
            <w:tcW w:type="dxa" w:w="2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swagger-ingestion (3 specs)</w:t>
            </w:r>
          </w:p>
        </w:tc>
        <w:tc>
          <w:tcPr>
            <w:tcW w:type="dxa" w:w="6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2</w:t>
            </w:r>
          </w:p>
        </w:tc>
        <w:tc>
          <w:tcPr>
            <w:tcW w:type="dxa" w:w="63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Ingest Northbound + Events + QoE specs</w:t>
            </w:r>
          </w:p>
        </w:tc>
      </w:tr>
      <w:tr>
        <w:tc>
          <w:tcPr>
            <w:tcW w:type="dxa" w:w="2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sdk-generator (3 services)</w:t>
            </w:r>
          </w:p>
        </w:tc>
        <w:tc>
          <w:tcPr>
            <w:tcW w:type="dxa" w:w="6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2</w:t>
            </w:r>
          </w:p>
        </w:tc>
        <w:tc>
          <w:tcPr>
            <w:tcW w:type="dxa" w:w="63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NorthboundService, EventsService, QoEService</w:t>
            </w:r>
          </w:p>
        </w:tc>
      </w:tr>
      <w:tr>
        <w:tc>
          <w:tcPr>
            <w:tcW w:type="dxa" w:w="2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5 core IoT tool functions</w:t>
            </w:r>
          </w:p>
        </w:tc>
        <w:tc>
          <w:tcPr>
            <w:tcW w:type="dxa" w:w="6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2</w:t>
            </w:r>
          </w:p>
        </w:tc>
        <w:tc>
          <w:tcPr>
            <w:tcW w:type="dxa" w:w="63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getDeviceList, getDetails, getTelemetry, registerWebhook, getKPIs</w:t>
            </w:r>
          </w:p>
        </w:tc>
      </w:tr>
      <w:tr>
        <w:tc>
          <w:tcPr>
            <w:tcW w:type="dxa" w:w="2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Plan-mode agent</w:t>
            </w:r>
          </w:p>
        </w:tc>
        <w:tc>
          <w:tcPr>
            <w:tcW w:type="dxa" w:w="6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1</w:t>
            </w:r>
          </w:p>
        </w:tc>
        <w:tc>
          <w:tcPr>
            <w:tcW w:type="dxa" w:w="63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Supervisor + Planning + IoT Domain (Opus 4.6)</w:t>
            </w:r>
          </w:p>
        </w:tc>
      </w:tr>
      <w:tr>
        <w:tc>
          <w:tcPr>
            <w:tcW w:type="dxa" w:w="2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Angular builder shell</w:t>
            </w:r>
          </w:p>
        </w:tc>
        <w:tc>
          <w:tcPr>
            <w:tcW w:type="dxa" w:w="6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3</w:t>
            </w:r>
          </w:p>
        </w:tc>
        <w:tc>
          <w:tcPr>
            <w:tcW w:type="dxa" w:w="63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Four-panel layout, Friendly M3 theme, dark mode</w:t>
            </w:r>
          </w:p>
        </w:tc>
      </w:tr>
      <w:tr>
        <w:tc>
          <w:tcPr>
            <w:tcW w:type="dxa" w:w="2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Preview runtime MVP</w:t>
            </w:r>
          </w:p>
        </w:tc>
        <w:tc>
          <w:tcPr>
            <w:tcW w:type="dxa" w:w="6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3</w:t>
            </w:r>
          </w:p>
        </w:tc>
        <w:tc>
          <w:tcPr>
            <w:tcW w:type="dxa" w:w="63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Docker sandbox with mock (3 APIs) mode</w:t>
            </w:r>
          </w:p>
        </w:tc>
      </w:tr>
      <w:tr>
        <w:tc>
          <w:tcPr>
            <w:tcW w:type="dxa" w:w="2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Docker stack generator</w:t>
            </w:r>
          </w:p>
        </w:tc>
        <w:tc>
          <w:tcPr>
            <w:tcW w:type="dxa" w:w="6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7</w:t>
            </w:r>
          </w:p>
        </w:tc>
        <w:tc>
          <w:tcPr>
            <w:tcW w:type="dxa" w:w="63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docker-compose.yml (SaaS + dedicated stubs)</w:t>
            </w:r>
          </w:p>
        </w:tc>
      </w:tr>
      <w:tr>
        <w:tc>
          <w:tcPr>
            <w:tcW w:type="dxa" w:w="2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License service MVP</w:t>
            </w:r>
          </w:p>
        </w:tc>
        <w:tc>
          <w:tcPr>
            <w:tcW w:type="dxa" w:w="6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8</w:t>
            </w:r>
          </w:p>
        </w:tc>
        <w:tc>
          <w:tcPr>
            <w:tcW w:type="dxa" w:w="63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Key format with deploy mode, basic validation</w:t>
            </w:r>
          </w:p>
        </w:tc>
      </w:tr>
      <w:tr>
        <w:tc>
          <w:tcPr>
            <w:tcW w:type="dxa" w:w="2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PostgreSQL + Prisma schema</w:t>
            </w:r>
          </w:p>
        </w:tc>
        <w:tc>
          <w:tcPr>
            <w:tcW w:type="dxa" w:w="6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6</w:t>
            </w:r>
          </w:p>
        </w:tc>
        <w:tc>
          <w:tcPr>
            <w:tcW w:type="dxa" w:w="63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Core tables incl. 3-API creds, deployment mode</w:t>
            </w:r>
          </w:p>
        </w:tc>
      </w:tr>
    </w:tbl>
    <w:p>
      <w:pPr>
        <w:pStyle w:val="Heading2"/>
        <w:spacing w:after="160" w:before="300"/>
      </w:pPr>
      <w:r>
        <w:rPr>
          <w:rFonts w:ascii="Calibri" w:cs="Calibri" w:eastAsia="Calibri" w:hAnsi="Calibri"/>
          <w:b/>
          <w:bCs/>
          <w:color w:val="12174C"/>
          <w:sz w:val="36"/>
          <w:szCs w:val="36"/>
        </w:rPr>
        <w:t xml:space="preserve">11.2 Phase 2 — Core Builder (Weeks 13–26)</w:t>
      </w:r>
    </w:p>
    <w:p>
      <w:pPr>
        <w:pBdr>
          <w:left w:val="single" w:color="FF5900" w:sz="6"/>
        </w:pBdr>
        <w:shd w:fill="FFF0E6" w:val="clear"/>
        <w:spacing w:after="120" w:before="120" w:line="276"/>
        <w:ind w:left="200" w:right="200"/>
      </w:pPr>
      <w:r>
        <w:rPr>
          <w:rFonts w:ascii="Calibri" w:cs="Calibri" w:eastAsia="Calibri" w:hAnsi="Calibri"/>
          <w:color w:val="343433"/>
          <w:sz w:val="22"/>
          <w:szCs w:val="22"/>
        </w:rPr>
        <w:t xml:space="preserve">Goal: Visual page builder, Angular codegen, Grafana provisioning, first publish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6360"/>
      </w:tblGrid>
      <w:tr>
        <w:trPr>
          <w:tblHeader/>
        </w:trPr>
        <w:tc>
          <w:tcPr>
            <w:tcW w:type="dxa" w:w="240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Deliverable</w:t>
            </w:r>
          </w:p>
        </w:tc>
        <w:tc>
          <w:tcPr>
            <w:tcW w:type="dxa" w:w="60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Layer</w:t>
            </w:r>
          </w:p>
        </w:tc>
        <w:tc>
          <w:tcPr>
            <w:tcW w:type="dxa" w:w="636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Key Detail</w:t>
            </w:r>
          </w:p>
        </w:tc>
      </w:tr>
      <w:tr>
        <w:tc>
          <w:tcPr>
            <w:tcW w:type="dxa" w:w="2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Visual page builder</w:t>
            </w:r>
          </w:p>
        </w:tc>
        <w:tc>
          <w:tcPr>
            <w:tcW w:type="dxa" w:w="6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3</w:t>
            </w:r>
          </w:p>
        </w:tc>
        <w:tc>
          <w:tcPr>
            <w:tcW w:type="dxa" w:w="63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Drag-and-drop with fresh Friendly widget designs</w:t>
            </w:r>
          </w:p>
        </w:tc>
      </w:tr>
      <w:tr>
        <w:tc>
          <w:tcPr>
            <w:tcW w:type="dxa" w:w="2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10 core widgets</w:t>
            </w:r>
          </w:p>
        </w:tc>
        <w:tc>
          <w:tcPr>
            <w:tcW w:type="dxa" w:w="6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4</w:t>
            </w:r>
          </w:p>
        </w:tc>
        <w:tc>
          <w:tcPr>
            <w:tcW w:type="dxa" w:w="63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ft-device-table, ft-gauge, ft-metric-card, ft-sparkline, ft-device-map, ft-alert-feed, ft-fleet-health, ft-ota-status, ft-command-button, ft-kpi-strip</w:t>
            </w:r>
          </w:p>
        </w:tc>
      </w:tr>
      <w:tr>
        <w:tc>
          <w:tcPr>
            <w:tcW w:type="dxa" w:w="2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Angular code generator</w:t>
            </w:r>
          </w:p>
        </w:tc>
        <w:tc>
          <w:tcPr>
            <w:tcW w:type="dxa" w:w="6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3</w:t>
            </w:r>
          </w:p>
        </w:tc>
        <w:tc>
          <w:tcPr>
            <w:tcW w:type="dxa" w:w="63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8-stage pipeline incl. 3 SDK services and Friendly M3 theme</w:t>
            </w:r>
          </w:p>
        </w:tc>
      </w:tr>
      <w:tr>
        <w:tc>
          <w:tcPr>
            <w:tcW w:type="dxa" w:w="2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Grafana provisioning + theme</w:t>
            </w:r>
          </w:p>
        </w:tc>
        <w:tc>
          <w:tcPr>
            <w:tcW w:type="dxa" w:w="6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5</w:t>
            </w:r>
          </w:p>
        </w:tc>
        <w:tc>
          <w:tcPr>
            <w:tcW w:type="dxa" w:w="63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Dashboard JSON + navy/orange Friendly theme</w:t>
            </w:r>
          </w:p>
        </w:tc>
      </w:tr>
      <w:tr>
        <w:tc>
          <w:tcPr>
            <w:tcW w:type="dxa" w:w="2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3 starter templates</w:t>
            </w:r>
          </w:p>
        </w:tc>
        <w:tc>
          <w:tcPr>
            <w:tcW w:type="dxa" w:w="6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4</w:t>
            </w:r>
          </w:p>
        </w:tc>
        <w:tc>
          <w:tcPr>
            <w:tcW w:type="dxa" w:w="63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Fleet Operations, Utility Metering, OTA Campaign</w:t>
            </w:r>
          </w:p>
        </w:tc>
      </w:tr>
      <w:tr>
        <w:tc>
          <w:tcPr>
            <w:tcW w:type="dxa" w:w="2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Git integration</w:t>
            </w:r>
          </w:p>
        </w:tc>
        <w:tc>
          <w:tcPr>
            <w:tcW w:type="dxa" w:w="6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10</w:t>
            </w:r>
          </w:p>
        </w:tc>
        <w:tc>
          <w:tcPr>
            <w:tcW w:type="dxa" w:w="63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Push to customer GitHub/GitLab/Bitbucket</w:t>
            </w:r>
          </w:p>
        </w:tc>
      </w:tr>
      <w:tr>
        <w:tc>
          <w:tcPr>
            <w:tcW w:type="dxa" w:w="2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Publish pipeline v1</w:t>
            </w:r>
          </w:p>
        </w:tc>
        <w:tc>
          <w:tcPr>
            <w:tcW w:type="dxa" w:w="6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3/7</w:t>
            </w:r>
          </w:p>
        </w:tc>
        <w:tc>
          <w:tcPr>
            <w:tcW w:type="dxa" w:w="63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Build, Docker Compose (SaaS + dedicated), license inject</w:t>
            </w:r>
          </w:p>
        </w:tc>
      </w:tr>
      <w:tr>
        <w:tc>
          <w:tcPr>
            <w:tcW w:type="dxa" w:w="2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Billing event capture</w:t>
            </w:r>
          </w:p>
        </w:tc>
        <w:tc>
          <w:tcPr>
            <w:tcW w:type="dxa" w:w="6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9</w:t>
            </w:r>
          </w:p>
        </w:tc>
        <w:tc>
          <w:tcPr>
            <w:tcW w:type="dxa" w:w="63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Redis Streams for API calls, generation sessions, 3rd-party ingest</w:t>
            </w:r>
          </w:p>
        </w:tc>
      </w:tr>
      <w:tr>
        <w:tc>
          <w:tcPr>
            <w:tcW w:type="dxa" w:w="2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InfluxDB + Telegraf</w:t>
            </w:r>
          </w:p>
        </w:tc>
        <w:tc>
          <w:tcPr>
            <w:tcW w:type="dxa" w:w="6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6</w:t>
            </w:r>
          </w:p>
        </w:tc>
        <w:tc>
          <w:tcPr>
            <w:tcW w:type="dxa" w:w="63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Buckets setup + 3rd-party ingestion config</w:t>
            </w:r>
          </w:p>
        </w:tc>
      </w:tr>
      <w:tr>
        <w:tc>
          <w:tcPr>
            <w:tcW w:type="dxa" w:w="2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Disconnected-sim preview mode</w:t>
            </w:r>
          </w:p>
        </w:tc>
        <w:tc>
          <w:tcPr>
            <w:tcW w:type="dxa" w:w="6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3</w:t>
            </w:r>
          </w:p>
        </w:tc>
        <w:tc>
          <w:tcPr>
            <w:tcW w:type="dxa" w:w="63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Periodic connectivity drops testing grace periods</w:t>
            </w:r>
          </w:p>
        </w:tc>
      </w:tr>
    </w:tbl>
    <w:p>
      <w:pPr>
        <w:pStyle w:val="Heading2"/>
        <w:spacing w:after="160" w:before="300"/>
      </w:pPr>
      <w:r>
        <w:rPr>
          <w:rFonts w:ascii="Calibri" w:cs="Calibri" w:eastAsia="Calibri" w:hAnsi="Calibri"/>
          <w:b/>
          <w:bCs/>
          <w:color w:val="12174C"/>
          <w:sz w:val="36"/>
          <w:szCs w:val="36"/>
        </w:rPr>
        <w:t xml:space="preserve">11.3 Phase 3 — Commercial Launch (Weeks 27–40)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6360"/>
      </w:tblGrid>
      <w:tr>
        <w:trPr>
          <w:tblHeader/>
        </w:trPr>
        <w:tc>
          <w:tcPr>
            <w:tcW w:type="dxa" w:w="240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Deliverable</w:t>
            </w:r>
          </w:p>
        </w:tc>
        <w:tc>
          <w:tcPr>
            <w:tcW w:type="dxa" w:w="60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Layer</w:t>
            </w:r>
          </w:p>
        </w:tc>
        <w:tc>
          <w:tcPr>
            <w:tcW w:type="dxa" w:w="636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Key Detail</w:t>
            </w:r>
          </w:p>
        </w:tc>
      </w:tr>
      <w:tr>
        <w:tc>
          <w:tcPr>
            <w:tcW w:type="dxa" w:w="2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Full 11-agent orchestration</w:t>
            </w:r>
          </w:p>
        </w:tc>
        <w:tc>
          <w:tcPr>
            <w:tcW w:type="dxa" w:w="6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1</w:t>
            </w:r>
          </w:p>
        </w:tc>
        <w:tc>
          <w:tcPr>
            <w:tcW w:type="dxa" w:w="63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All agents operational on Opus 4.6</w:t>
            </w:r>
          </w:p>
        </w:tc>
      </w:tr>
      <w:tr>
        <w:tc>
          <w:tcPr>
            <w:tcW w:type="dxa" w:w="2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Ollama integration</w:t>
            </w:r>
          </w:p>
        </w:tc>
        <w:tc>
          <w:tcPr>
            <w:tcW w:type="dxa" w:w="6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1</w:t>
            </w:r>
          </w:p>
        </w:tc>
        <w:tc>
          <w:tcPr>
            <w:tcW w:type="dxa" w:w="63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llm-providers Ollama adapter for Enterprise</w:t>
            </w:r>
          </w:p>
        </w:tc>
      </w:tr>
      <w:tr>
        <w:tc>
          <w:tcPr>
            <w:tcW w:type="dxa" w:w="2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Environment promotion</w:t>
            </w:r>
          </w:p>
        </w:tc>
        <w:tc>
          <w:tcPr>
            <w:tcW w:type="dxa" w:w="6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3</w:t>
            </w:r>
          </w:p>
        </w:tc>
        <w:tc>
          <w:tcPr>
            <w:tcW w:type="dxa" w:w="63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Dev → Staging → Production with approvals</w:t>
            </w:r>
          </w:p>
        </w:tc>
      </w:tr>
      <w:tr>
        <w:tc>
          <w:tcPr>
            <w:tcW w:type="dxa" w:w="2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Helm/Kubernetes output</w:t>
            </w:r>
          </w:p>
        </w:tc>
        <w:tc>
          <w:tcPr>
            <w:tcW w:type="dxa" w:w="6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7</w:t>
            </w:r>
          </w:p>
        </w:tc>
        <w:tc>
          <w:tcPr>
            <w:tcW w:type="dxa" w:w="63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Enterprise tier Helm charts</w:t>
            </w:r>
          </w:p>
        </w:tc>
      </w:tr>
      <w:tr>
        <w:tc>
          <w:tcPr>
            <w:tcW w:type="dxa" w:w="2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Full billing/rating/invoicing</w:t>
            </w:r>
          </w:p>
        </w:tc>
        <w:tc>
          <w:tcPr>
            <w:tcW w:type="dxa" w:w="6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9</w:t>
            </w:r>
          </w:p>
        </w:tc>
        <w:tc>
          <w:tcPr>
            <w:tcW w:type="dxa" w:w="63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$499/$2.5k/$8k tiers, Stripe, 3rd-party metering</w:t>
            </w:r>
          </w:p>
        </w:tc>
      </w:tr>
      <w:tr>
        <w:tc>
          <w:tcPr>
            <w:tcW w:type="dxa" w:w="2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Collaboration and approvals</w:t>
            </w:r>
          </w:p>
        </w:tc>
        <w:tc>
          <w:tcPr>
            <w:tcW w:type="dxa" w:w="6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10</w:t>
            </w:r>
          </w:p>
        </w:tc>
        <w:tc>
          <w:tcPr>
            <w:tcW w:type="dxa" w:w="63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Multi-user access, publish approval workflow</w:t>
            </w:r>
          </w:p>
        </w:tc>
      </w:tr>
      <w:tr>
        <w:tc>
          <w:tcPr>
            <w:tcW w:type="dxa" w:w="2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Security hardening</w:t>
            </w:r>
          </w:p>
        </w:tc>
        <w:tc>
          <w:tcPr>
            <w:tcW w:type="dxa" w:w="6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10</w:t>
            </w:r>
          </w:p>
        </w:tc>
        <w:tc>
          <w:tcPr>
            <w:tcW w:type="dxa" w:w="63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mTLS, Vault, scanning, signing, DM-lock enforcement</w:t>
            </w:r>
          </w:p>
        </w:tc>
      </w:tr>
      <w:tr>
        <w:tc>
          <w:tcPr>
            <w:tcW w:type="dxa" w:w="2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Automated test suite</w:t>
            </w:r>
          </w:p>
        </w:tc>
        <w:tc>
          <w:tcPr>
            <w:tcW w:type="dxa" w:w="6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3</w:t>
            </w:r>
          </w:p>
        </w:tc>
        <w:tc>
          <w:tcPr>
            <w:tcW w:type="dxa" w:w="63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Vitest + Playwright for generated apps</w:t>
            </w:r>
          </w:p>
        </w:tc>
      </w:tr>
      <w:tr>
        <w:tc>
          <w:tcPr>
            <w:tcW w:type="dxa" w:w="2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Docusaurus docs</w:t>
            </w:r>
          </w:p>
        </w:tc>
        <w:tc>
          <w:tcPr>
            <w:tcW w:type="dxa" w:w="6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All</w:t>
            </w:r>
          </w:p>
        </w:tc>
        <w:tc>
          <w:tcPr>
            <w:tcW w:type="dxa" w:w="63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Admin, Builder, Developer, API Reference guides</w:t>
            </w:r>
          </w:p>
        </w:tc>
      </w:tr>
    </w:tbl>
    <w:p>
      <w:pPr>
        <w:pStyle w:val="Heading2"/>
        <w:spacing w:after="160" w:before="300"/>
      </w:pPr>
      <w:r>
        <w:rPr>
          <w:rFonts w:ascii="Calibri" w:cs="Calibri" w:eastAsia="Calibri" w:hAnsi="Calibri"/>
          <w:b/>
          <w:bCs/>
          <w:color w:val="12174C"/>
          <w:sz w:val="36"/>
          <w:szCs w:val="36"/>
        </w:rPr>
        <w:t xml:space="preserve">11.4 Phase 4 — Ecosystem (Weeks 41–52+)</w:t>
      </w:r>
    </w:p>
    <w:p>
      <w:pPr>
        <w:pStyle w:val="ListParagraph"/>
        <w:numPr>
          <w:ilvl w:val="0"/>
          <w:numId w:val="2"/>
        </w:numPr>
        <w:spacing w:after="60" w:line="276"/>
      </w:pPr>
      <w:r>
        <w:rPr>
          <w:rFonts w:ascii="Calibri" w:cs="Calibri" w:eastAsia="Calibri" w:hAnsi="Calibri"/>
          <w:color w:val="343433"/>
          <w:sz w:val="22"/>
          <w:szCs w:val="22"/>
        </w:rPr>
        <w:t xml:space="preserve">Custom Widget SDK: customers build and register own Angular widgets</w:t>
      </w:r>
    </w:p>
    <w:p>
      <w:pPr>
        <w:pStyle w:val="ListParagraph"/>
        <w:numPr>
          <w:ilvl w:val="0"/>
          <w:numId w:val="2"/>
        </w:numPr>
        <w:spacing w:after="60" w:line="276"/>
      </w:pPr>
      <w:r>
        <w:rPr>
          <w:rFonts w:ascii="Calibri" w:cs="Calibri" w:eastAsia="Calibri" w:hAnsi="Calibri"/>
          <w:color w:val="343433"/>
          <w:sz w:val="22"/>
          <w:szCs w:val="22"/>
        </w:rPr>
        <w:t xml:space="preserve">Partner/reseller: white-label branding, sub-tenant management</w:t>
      </w:r>
    </w:p>
    <w:p>
      <w:pPr>
        <w:pStyle w:val="ListParagraph"/>
        <w:numPr>
          <w:ilvl w:val="0"/>
          <w:numId w:val="2"/>
        </w:numPr>
        <w:spacing w:after="60" w:line="276"/>
      </w:pPr>
      <w:r>
        <w:rPr>
          <w:rFonts w:ascii="Calibri" w:cs="Calibri" w:eastAsia="Calibri" w:hAnsi="Calibri"/>
          <w:color w:val="343433"/>
          <w:sz w:val="22"/>
          <w:szCs w:val="22"/>
        </w:rPr>
        <w:t xml:space="preserve">Template Marketplace expansion: community-contributed templates</w:t>
      </w:r>
    </w:p>
    <w:p>
      <w:pPr>
        <w:pStyle w:val="ListParagraph"/>
        <w:numPr>
          <w:ilvl w:val="0"/>
          <w:numId w:val="2"/>
        </w:numPr>
        <w:spacing w:after="60" w:line="276"/>
      </w:pPr>
      <w:r>
        <w:rPr>
          <w:rFonts w:ascii="Calibri" w:cs="Calibri" w:eastAsia="Calibri" w:hAnsi="Calibri"/>
          <w:color w:val="343433"/>
          <w:sz w:val="22"/>
          <w:szCs w:val="22"/>
        </w:rPr>
        <w:t xml:space="preserve">Advanced AI: anomaly detection, predictive maintenance (leveraging Ollama local models)</w:t>
      </w:r>
    </w:p>
    <w:p>
      <w:pPr>
        <w:pStyle w:val="ListParagraph"/>
        <w:numPr>
          <w:ilvl w:val="0"/>
          <w:numId w:val="2"/>
        </w:numPr>
        <w:spacing w:after="60" w:line="276"/>
      </w:pPr>
      <w:r>
        <w:rPr>
          <w:rFonts w:ascii="Calibri" w:cs="Calibri" w:eastAsia="Calibri" w:hAnsi="Calibri"/>
          <w:color w:val="343433"/>
          <w:sz w:val="22"/>
          <w:szCs w:val="22"/>
        </w:rPr>
        <w:t xml:space="preserve">Mobile-optimised runtime: responsive layouts, PWA support</w:t>
      </w:r>
    </w:p>
    <w:p>
      <w:pPr>
        <w:pStyle w:val="ListParagraph"/>
        <w:numPr>
          <w:ilvl w:val="0"/>
          <w:numId w:val="2"/>
        </w:numPr>
        <w:spacing w:after="60" w:line="276"/>
      </w:pPr>
      <w:r>
        <w:rPr>
          <w:rFonts w:ascii="Calibri" w:cs="Calibri" w:eastAsia="Calibri" w:hAnsi="Calibri"/>
          <w:color w:val="343433"/>
          <w:sz w:val="22"/>
          <w:szCs w:val="22"/>
        </w:rPr>
        <w:t xml:space="preserve">Multi-LLM cost optimisation: selective routing of low-complexity tasks to Haiku/Ollama</w:t>
      </w:r>
    </w:p>
    <w:p>
      <w:r>
        <w:br w:type="page"/>
      </w:r>
    </w:p>
    <w:p>
      <w:pPr>
        <w:pStyle w:val="Heading1"/>
        <w:pBdr>
          <w:bottom w:val="single" w:color="FF5900" w:sz="4"/>
        </w:pBdr>
        <w:spacing w:after="200" w:before="400"/>
      </w:pPr>
      <w:r>
        <w:rPr>
          <w:rFonts w:ascii="Calibri" w:cs="Calibri" w:eastAsia="Calibri" w:hAnsi="Calibri"/>
          <w:b/>
          <w:bCs/>
          <w:color w:val="12174C"/>
          <w:sz w:val="48"/>
          <w:szCs w:val="48"/>
        </w:rPr>
        <w:t xml:space="preserve">12. Architecture decision records</w:t>
      </w:r>
    </w:p>
    <w:p>
      <w:pPr>
        <w:pStyle w:val="Heading2"/>
        <w:spacing w:after="160" w:before="300"/>
      </w:pPr>
      <w:r>
        <w:rPr>
          <w:rFonts w:ascii="Calibri" w:cs="Calibri" w:eastAsia="Calibri" w:hAnsi="Calibri"/>
          <w:b/>
          <w:bCs/>
          <w:color w:val="12174C"/>
          <w:sz w:val="36"/>
          <w:szCs w:val="36"/>
        </w:rPr>
        <w:t xml:space="preserve">ADR-001: LangGraph over custom orchestration</w:t>
      </w:r>
    </w:p>
    <w:p>
      <w:pPr>
        <w:spacing w:after="120" w:line="276"/>
      </w:pPr>
      <w:r>
        <w:rPr>
          <w:rFonts w:ascii="Calibri" w:cs="Calibri" w:eastAsia="Calibri" w:hAnsi="Calibri"/>
          <w:b/>
          <w:bCs/>
          <w:color w:val="12174C"/>
          <w:sz w:val="22"/>
          <w:szCs w:val="22"/>
        </w:rPr>
        <w:t xml:space="preserve">Decision: </w:t>
      </w:r>
      <w:r>
        <w:rPr>
          <w:rFonts w:ascii="Calibri" w:cs="Calibri" w:eastAsia="Calibri" w:hAnsi="Calibri"/>
          <w:color w:val="343433"/>
          <w:sz w:val="22"/>
          <w:szCs w:val="22"/>
        </w:rPr>
        <w:t xml:space="preserve">Use LangGraph (TypeScript) for multi-agent orchestration.</w:t>
      </w:r>
    </w:p>
    <w:p>
      <w:pPr>
        <w:spacing w:after="120" w:line="276"/>
      </w:pPr>
      <w:r>
        <w:rPr>
          <w:rFonts w:ascii="Calibri" w:cs="Calibri" w:eastAsia="Calibri" w:hAnsi="Calibri"/>
          <w:b/>
          <w:bCs/>
          <w:color w:val="12174C"/>
          <w:sz w:val="22"/>
          <w:szCs w:val="22"/>
        </w:rPr>
        <w:t xml:space="preserve">Rationale: </w:t>
      </w:r>
      <w:r>
        <w:rPr>
          <w:rFonts w:ascii="Calibri" w:cs="Calibri" w:eastAsia="Calibri" w:hAnsi="Calibri"/>
          <w:color w:val="343433"/>
          <w:sz w:val="22"/>
          <w:szCs w:val="22"/>
        </w:rPr>
        <w:t xml:space="preserve">StateGraph with checkpointing, conditional edges, native tool-calling. Saves 3–4 months vs custom framework.</w:t>
      </w:r>
    </w:p>
    <w:p>
      <w:pPr>
        <w:pStyle w:val="Heading2"/>
        <w:spacing w:after="160" w:before="300"/>
      </w:pPr>
      <w:r>
        <w:rPr>
          <w:rFonts w:ascii="Calibri" w:cs="Calibri" w:eastAsia="Calibri" w:hAnsi="Calibri"/>
          <w:b/>
          <w:bCs/>
          <w:color w:val="12174C"/>
          <w:sz w:val="36"/>
          <w:szCs w:val="36"/>
        </w:rPr>
        <w:t xml:space="preserve">ADR-002: Angular codegen over metadata runtime</w:t>
      </w:r>
    </w:p>
    <w:p>
      <w:pPr>
        <w:spacing w:after="120" w:line="276"/>
      </w:pPr>
      <w:r>
        <w:rPr>
          <w:rFonts w:ascii="Calibri" w:cs="Calibri" w:eastAsia="Calibri" w:hAnsi="Calibri"/>
          <w:b/>
          <w:bCs/>
          <w:color w:val="12174C"/>
          <w:sz w:val="22"/>
          <w:szCs w:val="22"/>
        </w:rPr>
        <w:t xml:space="preserve">Decision: </w:t>
      </w:r>
      <w:r>
        <w:rPr>
          <w:rFonts w:ascii="Calibri" w:cs="Calibri" w:eastAsia="Calibri" w:hAnsi="Calibri"/>
          <w:color w:val="343433"/>
          <w:sz w:val="22"/>
          <w:szCs w:val="22"/>
        </w:rPr>
        <w:t xml:space="preserve">Generate real Angular source that customers own and maintain.</w:t>
      </w:r>
    </w:p>
    <w:p>
      <w:pPr>
        <w:spacing w:after="120" w:line="276"/>
      </w:pPr>
      <w:r>
        <w:rPr>
          <w:rFonts w:ascii="Calibri" w:cs="Calibri" w:eastAsia="Calibri" w:hAnsi="Calibri"/>
          <w:b/>
          <w:bCs/>
          <w:color w:val="12174C"/>
          <w:sz w:val="22"/>
          <w:szCs w:val="22"/>
        </w:rPr>
        <w:t xml:space="preserve">Rationale: </w:t>
      </w:r>
      <w:r>
        <w:rPr>
          <w:rFonts w:ascii="Calibri" w:cs="Calibri" w:eastAsia="Calibri" w:hAnsi="Calibri"/>
          <w:color w:val="343433"/>
          <w:sz w:val="22"/>
          <w:szCs w:val="22"/>
        </w:rPr>
        <w:t xml:space="preserve">Customer code ownership is key differentiator. No vendor lock-in on generated IP.</w:t>
      </w:r>
    </w:p>
    <w:p>
      <w:pPr>
        <w:pStyle w:val="Heading2"/>
        <w:spacing w:after="160" w:before="300"/>
      </w:pPr>
      <w:r>
        <w:rPr>
          <w:rFonts w:ascii="Calibri" w:cs="Calibri" w:eastAsia="Calibri" w:hAnsi="Calibri"/>
          <w:b/>
          <w:bCs/>
          <w:color w:val="12174C"/>
          <w:sz w:val="36"/>
          <w:szCs w:val="36"/>
        </w:rPr>
        <w:t xml:space="preserve">ADR-003: InfluxDB v2 over TimescaleDB</w:t>
      </w:r>
    </w:p>
    <w:p>
      <w:pPr>
        <w:spacing w:after="120" w:line="276"/>
      </w:pPr>
      <w:r>
        <w:rPr>
          <w:rFonts w:ascii="Calibri" w:cs="Calibri" w:eastAsia="Calibri" w:hAnsi="Calibri"/>
          <w:b/>
          <w:bCs/>
          <w:color w:val="12174C"/>
          <w:sz w:val="22"/>
          <w:szCs w:val="22"/>
        </w:rPr>
        <w:t xml:space="preserve">Decision: </w:t>
      </w:r>
      <w:r>
        <w:rPr>
          <w:rFonts w:ascii="Calibri" w:cs="Calibri" w:eastAsia="Calibri" w:hAnsi="Calibri"/>
          <w:color w:val="343433"/>
          <w:sz w:val="22"/>
          <w:szCs w:val="22"/>
        </w:rPr>
        <w:t xml:space="preserve">Default InfluxDB v2; TimescaleDB documented as alternative.</w:t>
      </w:r>
    </w:p>
    <w:p>
      <w:pPr>
        <w:spacing w:after="120" w:line="276"/>
      </w:pPr>
      <w:r>
        <w:rPr>
          <w:rFonts w:ascii="Calibri" w:cs="Calibri" w:eastAsia="Calibri" w:hAnsi="Calibri"/>
          <w:b/>
          <w:bCs/>
          <w:color w:val="12174C"/>
          <w:sz w:val="22"/>
          <w:szCs w:val="22"/>
        </w:rPr>
        <w:t xml:space="preserve">Rationale: </w:t>
      </w:r>
      <w:r>
        <w:rPr>
          <w:rFonts w:ascii="Calibri" w:cs="Calibri" w:eastAsia="Calibri" w:hAnsi="Calibri"/>
          <w:color w:val="343433"/>
          <w:sz w:val="22"/>
          <w:szCs w:val="22"/>
        </w:rPr>
        <w:t xml:space="preserve">Native Grafana datasource, Flux queries, Telegraf ecosystem for IoT ingestion.</w:t>
      </w:r>
    </w:p>
    <w:p>
      <w:pPr>
        <w:pStyle w:val="Heading2"/>
        <w:spacing w:after="160" w:before="300"/>
      </w:pPr>
      <w:r>
        <w:rPr>
          <w:rFonts w:ascii="Calibri" w:cs="Calibri" w:eastAsia="Calibri" w:hAnsi="Calibri"/>
          <w:b/>
          <w:bCs/>
          <w:color w:val="12174C"/>
          <w:sz w:val="36"/>
          <w:szCs w:val="36"/>
        </w:rPr>
        <w:t xml:space="preserve">ADR-004: Rust for license service binary</w:t>
      </w:r>
    </w:p>
    <w:p>
      <w:pPr>
        <w:spacing w:after="120" w:line="276"/>
      </w:pPr>
      <w:r>
        <w:rPr>
          <w:rFonts w:ascii="Calibri" w:cs="Calibri" w:eastAsia="Calibri" w:hAnsi="Calibri"/>
          <w:b/>
          <w:bCs/>
          <w:color w:val="12174C"/>
          <w:sz w:val="22"/>
          <w:szCs w:val="22"/>
        </w:rPr>
        <w:t xml:space="preserve">Decision: </w:t>
      </w:r>
      <w:r>
        <w:rPr>
          <w:rFonts w:ascii="Calibri" w:cs="Calibri" w:eastAsia="Calibri" w:hAnsi="Calibri"/>
          <w:color w:val="343433"/>
          <w:sz w:val="22"/>
          <w:szCs w:val="22"/>
        </w:rPr>
        <w:t xml:space="preserve">Compiled Rust binary for license-agent sidecar.</w:t>
      </w:r>
    </w:p>
    <w:p>
      <w:pPr>
        <w:spacing w:after="120" w:line="276"/>
      </w:pPr>
      <w:r>
        <w:rPr>
          <w:rFonts w:ascii="Calibri" w:cs="Calibri" w:eastAsia="Calibri" w:hAnsi="Calibri"/>
          <w:b/>
          <w:bCs/>
          <w:color w:val="12174C"/>
          <w:sz w:val="22"/>
          <w:szCs w:val="22"/>
        </w:rPr>
        <w:t xml:space="preserve">Rationale: </w:t>
      </w:r>
      <w:r>
        <w:rPr>
          <w:rFonts w:ascii="Calibri" w:cs="Calibri" w:eastAsia="Calibri" w:hAnsi="Calibri"/>
          <w:color w:val="343433"/>
          <w:sz w:val="22"/>
          <w:szCs w:val="22"/>
        </w:rPr>
        <w:t xml:space="preserve">Tamper-resistant, memory-safe, small footprint, napi-rs FFI to Node.js.</w:t>
      </w:r>
    </w:p>
    <w:p>
      <w:pPr>
        <w:pStyle w:val="Heading2"/>
        <w:spacing w:after="160" w:before="300"/>
      </w:pPr>
      <w:r>
        <w:rPr>
          <w:rFonts w:ascii="Calibri" w:cs="Calibri" w:eastAsia="Calibri" w:hAnsi="Calibri"/>
          <w:b/>
          <w:bCs/>
          <w:color w:val="12174C"/>
          <w:sz w:val="36"/>
          <w:szCs w:val="36"/>
        </w:rPr>
        <w:t xml:space="preserve">ADR-005: Nx over Turborepo</w:t>
      </w:r>
    </w:p>
    <w:p>
      <w:pPr>
        <w:spacing w:after="120" w:line="276"/>
      </w:pPr>
      <w:r>
        <w:rPr>
          <w:rFonts w:ascii="Calibri" w:cs="Calibri" w:eastAsia="Calibri" w:hAnsi="Calibri"/>
          <w:b/>
          <w:bCs/>
          <w:color w:val="12174C"/>
          <w:sz w:val="22"/>
          <w:szCs w:val="22"/>
        </w:rPr>
        <w:t xml:space="preserve">Decision: </w:t>
      </w:r>
      <w:r>
        <w:rPr>
          <w:rFonts w:ascii="Calibri" w:cs="Calibri" w:eastAsia="Calibri" w:hAnsi="Calibri"/>
          <w:color w:val="343433"/>
          <w:sz w:val="22"/>
          <w:szCs w:val="22"/>
        </w:rPr>
        <w:t xml:space="preserve">Nx with Angular plugin for monorepo.</w:t>
      </w:r>
    </w:p>
    <w:p>
      <w:pPr>
        <w:spacing w:after="120" w:line="276"/>
      </w:pPr>
      <w:r>
        <w:rPr>
          <w:rFonts w:ascii="Calibri" w:cs="Calibri" w:eastAsia="Calibri" w:hAnsi="Calibri"/>
          <w:b/>
          <w:bCs/>
          <w:color w:val="12174C"/>
          <w:sz w:val="22"/>
          <w:szCs w:val="22"/>
        </w:rPr>
        <w:t xml:space="preserve">Rationale: </w:t>
      </w:r>
      <w:r>
        <w:rPr>
          <w:rFonts w:ascii="Calibri" w:cs="Calibri" w:eastAsia="Calibri" w:hAnsi="Calibri"/>
          <w:color w:val="343433"/>
          <w:sz w:val="22"/>
          <w:szCs w:val="22"/>
        </w:rPr>
        <w:t xml:space="preserve">First-class Angular support, computation caching, affected-based CI.</w:t>
      </w:r>
    </w:p>
    <w:p>
      <w:pPr>
        <w:pStyle w:val="Heading2"/>
        <w:spacing w:after="160" w:before="300"/>
      </w:pPr>
      <w:r>
        <w:rPr>
          <w:rFonts w:ascii="Calibri" w:cs="Calibri" w:eastAsia="Calibri" w:hAnsi="Calibri"/>
          <w:b/>
          <w:bCs/>
          <w:color w:val="12174C"/>
          <w:sz w:val="36"/>
          <w:szCs w:val="36"/>
        </w:rPr>
        <w:t xml:space="preserve">ADR-006: Claude Opus 4.6 with LLMProvider abstraction</w:t>
      </w:r>
    </w:p>
    <w:p>
      <w:pPr>
        <w:spacing w:after="120" w:line="276"/>
      </w:pPr>
      <w:r>
        <w:rPr>
          <w:rFonts w:ascii="Calibri" w:cs="Calibri" w:eastAsia="Calibri" w:hAnsi="Calibri"/>
          <w:b/>
          <w:bCs/>
          <w:color w:val="12174C"/>
          <w:sz w:val="22"/>
          <w:szCs w:val="22"/>
        </w:rPr>
        <w:t xml:space="preserve">Decision: </w:t>
      </w:r>
      <w:r>
        <w:rPr>
          <w:rFonts w:ascii="Calibri" w:cs="Calibri" w:eastAsia="Calibri" w:hAnsi="Calibri"/>
          <w:color w:val="343433"/>
          <w:sz w:val="22"/>
          <w:szCs w:val="22"/>
        </w:rPr>
        <w:t xml:space="preserve">All agents use Claude Opus 4.6 in Phase 1. LLMProvider interface from Day 1 with Ollama adapter for Enterprise.</w:t>
      </w:r>
    </w:p>
    <w:p>
      <w:pPr>
        <w:spacing w:after="120" w:line="276"/>
      </w:pPr>
      <w:r>
        <w:rPr>
          <w:rFonts w:ascii="Calibri" w:cs="Calibri" w:eastAsia="Calibri" w:hAnsi="Calibri"/>
          <w:b/>
          <w:bCs/>
          <w:color w:val="12174C"/>
          <w:sz w:val="22"/>
          <w:szCs w:val="22"/>
        </w:rPr>
        <w:t xml:space="preserve">Rationale: </w:t>
      </w:r>
      <w:r>
        <w:rPr>
          <w:rFonts w:ascii="Calibri" w:cs="Calibri" w:eastAsia="Calibri" w:hAnsi="Calibri"/>
          <w:color w:val="343433"/>
          <w:sz w:val="22"/>
          <w:szCs w:val="22"/>
        </w:rPr>
        <w:t xml:space="preserve">Opus 4.6 is the most capable model for complex codegen and planning. Abstraction costs ~2 days and avoids hard-coding. Ollama essential for data sovereignty.</w:t>
      </w:r>
    </w:p>
    <w:p>
      <w:pPr>
        <w:pStyle w:val="Heading2"/>
        <w:spacing w:after="160" w:before="300"/>
      </w:pPr>
      <w:r>
        <w:rPr>
          <w:rFonts w:ascii="Calibri" w:cs="Calibri" w:eastAsia="Calibri" w:hAnsi="Calibri"/>
          <w:b/>
          <w:bCs/>
          <w:color w:val="12174C"/>
          <w:sz w:val="36"/>
          <w:szCs w:val="36"/>
        </w:rPr>
        <w:t xml:space="preserve">ADR-007: Three-API unified auth-adapter</w:t>
      </w:r>
    </w:p>
    <w:p>
      <w:pPr>
        <w:spacing w:after="120" w:line="276"/>
      </w:pPr>
      <w:r>
        <w:rPr>
          <w:rFonts w:ascii="Calibri" w:cs="Calibri" w:eastAsia="Calibri" w:hAnsi="Calibri"/>
          <w:b/>
          <w:bCs/>
          <w:color w:val="12174C"/>
          <w:sz w:val="22"/>
          <w:szCs w:val="22"/>
        </w:rPr>
        <w:t xml:space="preserve">Decision: </w:t>
      </w:r>
      <w:r>
        <w:rPr>
          <w:rFonts w:ascii="Calibri" w:cs="Calibri" w:eastAsia="Calibri" w:hAnsi="Calibri"/>
          <w:color w:val="343433"/>
          <w:sz w:val="22"/>
          <w:szCs w:val="22"/>
        </w:rPr>
        <w:t xml:space="preserve">Single auth-adapter module handles credential lifecycle for all three Friendly APIs.</w:t>
      </w:r>
    </w:p>
    <w:p>
      <w:pPr>
        <w:spacing w:after="120" w:line="276"/>
      </w:pPr>
      <w:r>
        <w:rPr>
          <w:rFonts w:ascii="Calibri" w:cs="Calibri" w:eastAsia="Calibri" w:hAnsi="Calibri"/>
          <w:b/>
          <w:bCs/>
          <w:color w:val="12174C"/>
          <w:sz w:val="22"/>
          <w:szCs w:val="22"/>
        </w:rPr>
        <w:t xml:space="preserve">Rationale: </w:t>
      </w:r>
      <w:r>
        <w:rPr>
          <w:rFonts w:ascii="Calibri" w:cs="Calibri" w:eastAsia="Calibri" w:hAnsi="Calibri"/>
          <w:color w:val="343433"/>
          <w:sz w:val="22"/>
          <w:szCs w:val="22"/>
        </w:rPr>
        <w:t xml:space="preserve">Unified credential management, Redis token cache, auto-refresh. Avoids scattered auth logic across modules. OAuth2 stub ready for future DM upgrade.</w:t>
      </w:r>
    </w:p>
    <w:p>
      <w:pPr>
        <w:pStyle w:val="Heading2"/>
        <w:spacing w:after="160" w:before="300"/>
      </w:pPr>
      <w:r>
        <w:rPr>
          <w:rFonts w:ascii="Calibri" w:cs="Calibri" w:eastAsia="Calibri" w:hAnsi="Calibri"/>
          <w:b/>
          <w:bCs/>
          <w:color w:val="12174C"/>
          <w:sz w:val="36"/>
          <w:szCs w:val="36"/>
        </w:rPr>
        <w:t xml:space="preserve">ADR-008: Dual deployment mode from Phase 1</w:t>
      </w:r>
    </w:p>
    <w:p>
      <w:pPr>
        <w:spacing w:after="120" w:line="276"/>
      </w:pPr>
      <w:r>
        <w:rPr>
          <w:rFonts w:ascii="Calibri" w:cs="Calibri" w:eastAsia="Calibri" w:hAnsi="Calibri"/>
          <w:b/>
          <w:bCs/>
          <w:color w:val="12174C"/>
          <w:sz w:val="22"/>
          <w:szCs w:val="22"/>
        </w:rPr>
        <w:t xml:space="preserve">Decision: </w:t>
      </w:r>
      <w:r>
        <w:rPr>
          <w:rFonts w:ascii="Calibri" w:cs="Calibri" w:eastAsia="Calibri" w:hAnsi="Calibri"/>
          <w:color w:val="343433"/>
          <w:sz w:val="22"/>
          <w:szCs w:val="22"/>
        </w:rPr>
        <w:t xml:space="preserve">Support both multi-tenant SaaS and dedicated single-tenant from initial architecture.</w:t>
      </w:r>
    </w:p>
    <w:p>
      <w:pPr>
        <w:spacing w:after="120" w:line="276"/>
      </w:pPr>
      <w:r>
        <w:rPr>
          <w:rFonts w:ascii="Calibri" w:cs="Calibri" w:eastAsia="Calibri" w:hAnsi="Calibri"/>
          <w:b/>
          <w:bCs/>
          <w:color w:val="12174C"/>
          <w:sz w:val="22"/>
          <w:szCs w:val="22"/>
        </w:rPr>
        <w:t xml:space="preserve">Rationale: </w:t>
      </w:r>
      <w:r>
        <w:rPr>
          <w:rFonts w:ascii="Calibri" w:cs="Calibri" w:eastAsia="Calibri" w:hAnsi="Calibri"/>
          <w:color w:val="343433"/>
          <w:sz w:val="22"/>
          <w:szCs w:val="22"/>
        </w:rPr>
        <w:t xml:space="preserve">Telco and utility customers require data sovereignty (dedicated). SaaS lowers barrier for SME customers. License key encodes deployment mode for enforcement.</w:t>
      </w:r>
    </w:p>
    <w:p>
      <w:r>
        <w:br w:type="page"/>
      </w:r>
    </w:p>
    <w:p>
      <w:pPr>
        <w:pStyle w:val="Heading1"/>
        <w:pBdr>
          <w:bottom w:val="single" w:color="FF5900" w:sz="4"/>
        </w:pBdr>
        <w:spacing w:after="200" w:before="400"/>
      </w:pPr>
      <w:r>
        <w:rPr>
          <w:rFonts w:ascii="Calibri" w:cs="Calibri" w:eastAsia="Calibri" w:hAnsi="Calibri"/>
          <w:b/>
          <w:bCs/>
          <w:color w:val="12174C"/>
          <w:sz w:val="48"/>
          <w:szCs w:val="48"/>
        </w:rPr>
        <w:t xml:space="preserve">13.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400"/>
        <w:gridCol w:w="3360"/>
      </w:tblGrid>
      <w:tr>
        <w:trPr>
          <w:tblHeader/>
        </w:trPr>
        <w:tc>
          <w:tcPr>
            <w:tcW w:type="dxa" w:w="140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Level</w:t>
            </w:r>
          </w:p>
        </w:tc>
        <w:tc>
          <w:tcPr>
            <w:tcW w:type="dxa" w:w="120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Framework</w:t>
            </w:r>
          </w:p>
        </w:tc>
        <w:tc>
          <w:tcPr>
            <w:tcW w:type="dxa" w:w="340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Scope</w:t>
            </w:r>
          </w:p>
        </w:tc>
        <w:tc>
          <w:tcPr>
            <w:tcW w:type="dxa" w:w="336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Trigger</w:t>
            </w:r>
          </w:p>
        </w:tc>
      </w:tr>
      <w:tr>
        <w:tc>
          <w:tcPr>
            <w:tcW w:type="dxa" w:w="1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Unit</w:t>
            </w:r>
          </w:p>
        </w:tc>
        <w:tc>
          <w:tcPr>
            <w:tcW w:type="dxa" w:w="1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Vitest</w:t>
            </w:r>
          </w:p>
        </w:tc>
        <w:tc>
          <w:tcPr>
            <w:tcW w:type="dxa" w:w="3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Functions, services, agents, codegen transforms</w:t>
            </w:r>
          </w:p>
        </w:tc>
        <w:tc>
          <w:tcPr>
            <w:tcW w:type="dxa" w:w="33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Every PR</w:t>
            </w:r>
          </w:p>
        </w:tc>
      </w:tr>
      <w:tr>
        <w:tc>
          <w:tcPr>
            <w:tcW w:type="dxa" w:w="1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Integration</w:t>
            </w:r>
          </w:p>
        </w:tc>
        <w:tc>
          <w:tcPr>
            <w:tcW w:type="dxa" w:w="12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Supertest</w:t>
            </w:r>
          </w:p>
        </w:tc>
        <w:tc>
          <w:tcPr>
            <w:tcW w:type="dxa" w:w="3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API contracts, DB ops, 3-API tool calls</w:t>
            </w:r>
          </w:p>
        </w:tc>
        <w:tc>
          <w:tcPr>
            <w:tcW w:type="dxa" w:w="33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PR merge to develop</w:t>
            </w:r>
          </w:p>
        </w:tc>
      </w:tr>
      <w:tr>
        <w:tc>
          <w:tcPr>
            <w:tcW w:type="dxa" w:w="1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E2E (Platform)</w:t>
            </w:r>
          </w:p>
        </w:tc>
        <w:tc>
          <w:tcPr>
            <w:tcW w:type="dxa" w:w="1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Playwright</w:t>
            </w:r>
          </w:p>
        </w:tc>
        <w:tc>
          <w:tcPr>
            <w:tcW w:type="dxa" w:w="3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Builder UI: prompt → plan → build → preview → publish</w:t>
            </w:r>
          </w:p>
        </w:tc>
        <w:tc>
          <w:tcPr>
            <w:tcW w:type="dxa" w:w="33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Nightly + RC</w:t>
            </w:r>
          </w:p>
        </w:tc>
      </w:tr>
      <w:tr>
        <w:tc>
          <w:tcPr>
            <w:tcW w:type="dxa" w:w="1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E2E (Generated)</w:t>
            </w:r>
          </w:p>
        </w:tc>
        <w:tc>
          <w:tcPr>
            <w:tcW w:type="dxa" w:w="12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Playwright</w:t>
            </w:r>
          </w:p>
        </w:tc>
        <w:tc>
          <w:tcPr>
            <w:tcW w:type="dxa" w:w="3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Generated app navigation, data loading, Grafana embed</w:t>
            </w:r>
          </w:p>
        </w:tc>
        <w:tc>
          <w:tcPr>
            <w:tcW w:type="dxa" w:w="33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Every publish</w:t>
            </w:r>
          </w:p>
        </w:tc>
      </w:tr>
      <w:tr>
        <w:tc>
          <w:tcPr>
            <w:tcW w:type="dxa" w:w="1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Contract</w:t>
            </w:r>
          </w:p>
        </w:tc>
        <w:tc>
          <w:tcPr>
            <w:tcW w:type="dxa" w:w="1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Pact</w:t>
            </w:r>
          </w:p>
        </w:tc>
        <w:tc>
          <w:tcPr>
            <w:tcW w:type="dxa" w:w="3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Friendly 3-API contract vs Swagger specs</w:t>
            </w:r>
          </w:p>
        </w:tc>
        <w:tc>
          <w:tcPr>
            <w:tcW w:type="dxa" w:w="33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Weekly</w:t>
            </w:r>
          </w:p>
        </w:tc>
      </w:tr>
      <w:tr>
        <w:tc>
          <w:tcPr>
            <w:tcW w:type="dxa" w:w="1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Security</w:t>
            </w:r>
          </w:p>
        </w:tc>
        <w:tc>
          <w:tcPr>
            <w:tcW w:type="dxa" w:w="12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Trivy + Snyk</w:t>
            </w:r>
          </w:p>
        </w:tc>
        <w:tc>
          <w:tcPr>
            <w:tcW w:type="dxa" w:w="3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Container vulns, npm audit, SAST</w:t>
            </w:r>
          </w:p>
        </w:tc>
        <w:tc>
          <w:tcPr>
            <w:tcW w:type="dxa" w:w="33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Every PR + nightly</w:t>
            </w:r>
          </w:p>
        </w:tc>
      </w:tr>
      <w:tr>
        <w:tc>
          <w:tcPr>
            <w:tcW w:type="dxa" w:w="1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Performance</w:t>
            </w:r>
          </w:p>
        </w:tc>
        <w:tc>
          <w:tcPr>
            <w:tcW w:type="dxa" w:w="1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k6</w:t>
            </w:r>
          </w:p>
        </w:tc>
        <w:tc>
          <w:tcPr>
            <w:tcW w:type="dxa" w:w="3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Gateway throughput, codegen latency, preview startup</w:t>
            </w:r>
          </w:p>
        </w:tc>
        <w:tc>
          <w:tcPr>
            <w:tcW w:type="dxa" w:w="33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Weekly + release</w:t>
            </w:r>
          </w:p>
        </w:tc>
      </w:tr>
      <w:tr>
        <w:tc>
          <w:tcPr>
            <w:tcW w:type="dxa" w:w="1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License</w:t>
            </w:r>
          </w:p>
        </w:tc>
        <w:tc>
          <w:tcPr>
            <w:tcW w:type="dxa" w:w="12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Rust tests</w:t>
            </w:r>
          </w:p>
        </w:tc>
        <w:tc>
          <w:tcPr>
            <w:tcW w:type="dxa" w:w="3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Key validation, grace period, tamper detection, DM-lock</w:t>
            </w:r>
          </w:p>
        </w:tc>
        <w:tc>
          <w:tcPr>
            <w:tcW w:type="dxa" w:w="33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License-service changes</w:t>
            </w:r>
          </w:p>
        </w:tc>
      </w:tr>
      <w:tr>
        <w:tc>
          <w:tcPr>
            <w:tcW w:type="dxa" w:w="1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LLM Integration</w:t>
            </w:r>
          </w:p>
        </w:tc>
        <w:tc>
          <w:tcPr>
            <w:tcW w:type="dxa" w:w="1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Custom</w:t>
            </w:r>
          </w:p>
        </w:tc>
        <w:tc>
          <w:tcPr>
            <w:tcW w:type="dxa" w:w="3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Ollama adapter, fallback chains, token metering</w:t>
            </w:r>
          </w:p>
        </w:tc>
        <w:tc>
          <w:tcPr>
            <w:tcW w:type="dxa" w:w="33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Nightly</w:t>
            </w:r>
          </w:p>
        </w:tc>
      </w:tr>
    </w:tbl>
    <w:p>
      <w:r>
        <w:br w:type="page"/>
      </w:r>
    </w:p>
    <w:p>
      <w:pPr>
        <w:pStyle w:val="Heading1"/>
        <w:pBdr>
          <w:bottom w:val="single" w:color="FF5900" w:sz="4"/>
        </w:pBdr>
        <w:spacing w:after="200" w:before="400"/>
      </w:pPr>
      <w:r>
        <w:rPr>
          <w:rFonts w:ascii="Calibri" w:cs="Calibri" w:eastAsia="Calibri" w:hAnsi="Calibri"/>
          <w:b/>
          <w:bCs/>
          <w:color w:val="12174C"/>
          <w:sz w:val="48"/>
          <w:szCs w:val="48"/>
        </w:rPr>
        <w:t xml:space="preserve">14.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900"/>
        <w:gridCol w:w="5460"/>
      </w:tblGrid>
      <w:tr>
        <w:trPr>
          <w:tblHeader/>
        </w:trPr>
        <w:tc>
          <w:tcPr>
            <w:tcW w:type="dxa" w:w="220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Risk</w:t>
            </w:r>
          </w:p>
        </w:tc>
        <w:tc>
          <w:tcPr>
            <w:tcW w:type="dxa" w:w="80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Impact</w:t>
            </w:r>
          </w:p>
        </w:tc>
        <w:tc>
          <w:tcPr>
            <w:tcW w:type="dxa" w:w="90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Likelihood</w:t>
            </w:r>
          </w:p>
        </w:tc>
        <w:tc>
          <w:tcPr>
            <w:tcW w:type="dxa" w:w="546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Mitigation</w:t>
            </w:r>
          </w:p>
        </w:tc>
      </w:tr>
      <w:tr>
        <w:tc>
          <w:tcPr>
            <w:tcW w:type="dxa" w:w="2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LLM output quality variance</w:t>
            </w:r>
          </w:p>
        </w:tc>
        <w:tc>
          <w:tcPr>
            <w:tcW w:type="dxa" w:w="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High</w:t>
            </w:r>
          </w:p>
        </w:tc>
        <w:tc>
          <w:tcPr>
            <w:tcW w:type="dxa" w:w="9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Medium</w:t>
            </w:r>
          </w:p>
        </w:tc>
        <w:tc>
          <w:tcPr>
            <w:tcW w:type="dxa" w:w="54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Structured prompts, output validation, human review, fallback templates</w:t>
            </w:r>
          </w:p>
        </w:tc>
      </w:tr>
      <w:tr>
        <w:tc>
          <w:tcPr>
            <w:tcW w:type="dxa" w:w="22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Angular codegen unbuildable output</w:t>
            </w:r>
          </w:p>
        </w:tc>
        <w:tc>
          <w:tcPr>
            <w:tcW w:type="dxa" w:w="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High</w:t>
            </w:r>
          </w:p>
        </w:tc>
        <w:tc>
          <w:tcPr>
            <w:tcW w:type="dxa" w:w="9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Medium</w:t>
            </w:r>
          </w:p>
        </w:tc>
        <w:tc>
          <w:tcPr>
            <w:tcW w:type="dxa" w:w="54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Strict TS compilation check, automated fix-up agent</w:t>
            </w:r>
          </w:p>
        </w:tc>
      </w:tr>
      <w:tr>
        <w:tc>
          <w:tcPr>
            <w:tcW w:type="dxa" w:w="2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License enforcement bypass</w:t>
            </w:r>
          </w:p>
        </w:tc>
        <w:tc>
          <w:tcPr>
            <w:tcW w:type="dxa" w:w="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Critical</w:t>
            </w:r>
          </w:p>
        </w:tc>
        <w:tc>
          <w:tcPr>
            <w:tcW w:type="dxa" w:w="9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Low</w:t>
            </w:r>
          </w:p>
        </w:tc>
        <w:tc>
          <w:tcPr>
            <w:tcW w:type="dxa" w:w="54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Rust binary integrity, API proxy enforcement, periodic audit</w:t>
            </w:r>
          </w:p>
        </w:tc>
      </w:tr>
      <w:tr>
        <w:tc>
          <w:tcPr>
            <w:tcW w:type="dxa" w:w="22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Three-API spec changes break SDK</w:t>
            </w:r>
          </w:p>
        </w:tc>
        <w:tc>
          <w:tcPr>
            <w:tcW w:type="dxa" w:w="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Medium</w:t>
            </w:r>
          </w:p>
        </w:tc>
        <w:tc>
          <w:tcPr>
            <w:tcW w:type="dxa" w:w="9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High</w:t>
            </w:r>
          </w:p>
        </w:tc>
        <w:tc>
          <w:tcPr>
            <w:tcW w:type="dxa" w:w="54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Versioned SDK, backwards-compatible proxy layer, contract tests</w:t>
            </w:r>
          </w:p>
        </w:tc>
      </w:tr>
      <w:tr>
        <w:tc>
          <w:tcPr>
            <w:tcW w:type="dxa" w:w="2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Preview environment exhaustion</w:t>
            </w:r>
          </w:p>
        </w:tc>
        <w:tc>
          <w:tcPr>
            <w:tcW w:type="dxa" w:w="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Medium</w:t>
            </w:r>
          </w:p>
        </w:tc>
        <w:tc>
          <w:tcPr>
            <w:tcW w:type="dxa" w:w="9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Medium</w:t>
            </w:r>
          </w:p>
        </w:tc>
        <w:tc>
          <w:tcPr>
            <w:tcW w:type="dxa" w:w="54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Session timeouts, resource limits, queue-based provisioning</w:t>
            </w:r>
          </w:p>
        </w:tc>
      </w:tr>
      <w:tr>
        <w:tc>
          <w:tcPr>
            <w:tcW w:type="dxa" w:w="22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Multi-agent hallucination</w:t>
            </w:r>
          </w:p>
        </w:tc>
        <w:tc>
          <w:tcPr>
            <w:tcW w:type="dxa" w:w="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High</w:t>
            </w:r>
          </w:p>
        </w:tc>
        <w:tc>
          <w:tcPr>
            <w:tcW w:type="dxa" w:w="9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Medium</w:t>
            </w:r>
          </w:p>
        </w:tc>
        <w:tc>
          <w:tcPr>
            <w:tcW w:type="dxa" w:w="54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Supervisor validation, structured tools, human approval gates</w:t>
            </w:r>
          </w:p>
        </w:tc>
      </w:tr>
      <w:tr>
        <w:tc>
          <w:tcPr>
            <w:tcW w:type="dxa" w:w="2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Tenant data leakage</w:t>
            </w:r>
          </w:p>
        </w:tc>
        <w:tc>
          <w:tcPr>
            <w:tcW w:type="dxa" w:w="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Critical</w:t>
            </w:r>
          </w:p>
        </w:tc>
        <w:tc>
          <w:tcPr>
            <w:tcW w:type="dxa" w:w="9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Low</w:t>
            </w:r>
          </w:p>
        </w:tc>
        <w:tc>
          <w:tcPr>
            <w:tcW w:type="dxa" w:w="54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Row-level security, pen testing, dedicated mode for sensitive customers</w:t>
            </w:r>
          </w:p>
        </w:tc>
      </w:tr>
      <w:tr>
        <w:tc>
          <w:tcPr>
            <w:tcW w:type="dxa" w:w="22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Ollama model quality gap</w:t>
            </w:r>
          </w:p>
        </w:tc>
        <w:tc>
          <w:tcPr>
            <w:tcW w:type="dxa" w:w="8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Medium</w:t>
            </w:r>
          </w:p>
        </w:tc>
        <w:tc>
          <w:tcPr>
            <w:tcW w:type="dxa" w:w="9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Medium</w:t>
            </w:r>
          </w:p>
        </w:tc>
        <w:tc>
          <w:tcPr>
            <w:tcW w:type="dxa" w:w="54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Fallback to Claude on failure, quality benchmarks before enabling</w:t>
            </w:r>
          </w:p>
        </w:tc>
      </w:tr>
      <w:tr>
        <w:tc>
          <w:tcPr>
            <w:tcW w:type="dxa" w:w="22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Phase 1 timeline overrun</w:t>
            </w:r>
          </w:p>
        </w:tc>
        <w:tc>
          <w:tcPr>
            <w:tcW w:type="dxa" w:w="8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High</w:t>
            </w:r>
          </w:p>
        </w:tc>
        <w:tc>
          <w:tcPr>
            <w:tcW w:type="dxa" w:w="9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High</w:t>
            </w:r>
          </w:p>
        </w:tc>
        <w:tc>
          <w:tcPr>
            <w:tcW w:type="dxa" w:w="54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Strict MVP scope, defer visual builder to Phase 2</w:t>
            </w:r>
          </w:p>
        </w:tc>
      </w:tr>
    </w:tbl>
    <w:p>
      <w:r>
        <w:br w:type="page"/>
      </w:r>
    </w:p>
    <w:p>
      <w:pPr>
        <w:pStyle w:val="Heading1"/>
        <w:pBdr>
          <w:bottom w:val="single" w:color="FF5900" w:sz="4"/>
        </w:pBdr>
        <w:spacing w:after="200" w:before="400"/>
      </w:pPr>
      <w:r>
        <w:rPr>
          <w:rFonts w:ascii="Calibri" w:cs="Calibri" w:eastAsia="Calibri" w:hAnsi="Calibri"/>
          <w:b/>
          <w:bCs/>
          <w:color w:val="12174C"/>
          <w:sz w:val="48"/>
          <w:szCs w:val="48"/>
        </w:rPr>
        <w:t xml:space="preserve">15. Assumptions (all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6360"/>
      </w:tblGrid>
      <w:tr>
        <w:trPr>
          <w:tblHeader/>
        </w:trPr>
        <w:tc>
          <w:tcPr>
            <w:tcW w:type="dxa" w:w="40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260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Question</w:t>
            </w:r>
          </w:p>
        </w:tc>
        <w:tc>
          <w:tcPr>
            <w:tcW w:type="dxa" w:w="6360"/>
            <w:tcBorders>
              <w:top w:val="single" w:color="59585A" w:sz="1"/>
              <w:left w:val="single" w:color="59585A" w:sz="1"/>
              <w:bottom w:val="single" w:color="59585A" w:sz="1"/>
              <w:right w:val="single" w:color="59585A" w:sz="1"/>
            </w:tcBorders>
            <w:shd w:fill="12174C" w:val="clear"/>
            <w:tcMar>
              <w:top w:type="dxa" w:w="60"/>
              <w:left w:type="dxa" w:w="100"/>
              <w:bottom w:type="dxa" w:w="60"/>
              <w:right w:type="dxa" w:w="100"/>
            </w:tcMar>
          </w:tcPr>
          <w:p>
            <w:r>
              <w:rPr>
                <w:rFonts w:ascii="Calibri" w:cs="Calibri" w:eastAsia="Calibri" w:hAnsi="Calibri"/>
                <w:b/>
                <w:bCs/>
                <w:color w:val="FFFFFF"/>
                <w:sz w:val="20"/>
                <w:szCs w:val="20"/>
              </w:rPr>
              <w:t xml:space="preserve">Resolution</w:t>
            </w:r>
          </w:p>
        </w:tc>
      </w:tr>
      <w:tr>
        <w:tc>
          <w:tcPr>
            <w:tcW w:type="dxa" w:w="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1</w:t>
            </w:r>
          </w:p>
        </w:tc>
        <w:tc>
          <w:tcPr>
            <w:tcW w:type="dxa" w:w="26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LLM providers for MVP?</w:t>
            </w:r>
          </w:p>
        </w:tc>
        <w:tc>
          <w:tcPr>
            <w:tcW w:type="dxa" w:w="63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Claude Opus 4.6 only, with LLMProvider abstraction for Ollama/future providers</w:t>
            </w:r>
          </w:p>
        </w:tc>
      </w:tr>
      <w:tr>
        <w:tc>
          <w:tcPr>
            <w:tcW w:type="dxa" w:w="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2</w:t>
            </w:r>
          </w:p>
        </w:tc>
        <w:tc>
          <w:tcPr>
            <w:tcW w:type="dxa" w:w="26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Friendly DM API auth mechanism?</w:t>
            </w:r>
          </w:p>
        </w:tc>
        <w:tc>
          <w:tcPr>
            <w:tcW w:type="dxa" w:w="63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Three APIs: UID/PW + API Key + JWT. Future OAuth2 hooks via auth-adapter stub.</w:t>
            </w:r>
          </w:p>
        </w:tc>
      </w:tr>
      <w:tr>
        <w:tc>
          <w:tcPr>
            <w:tcW w:type="dxa" w:w="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3</w:t>
            </w:r>
          </w:p>
        </w:tc>
        <w:tc>
          <w:tcPr>
            <w:tcW w:type="dxa" w:w="26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SaaS or dedicated deployment?</w:t>
            </w:r>
          </w:p>
        </w:tc>
        <w:tc>
          <w:tcPr>
            <w:tcW w:type="dxa" w:w="63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Both. Dual-mode architecture with license key encoding deployment mode.</w:t>
            </w:r>
          </w:p>
        </w:tc>
      </w:tr>
      <w:tr>
        <w:tc>
          <w:tcPr>
            <w:tcW w:type="dxa" w:w="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4</w:t>
            </w:r>
          </w:p>
        </w:tc>
        <w:tc>
          <w:tcPr>
            <w:tcW w:type="dxa" w:w="26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Target tier pricing?</w:t>
            </w:r>
          </w:p>
        </w:tc>
        <w:tc>
          <w:tcPr>
            <w:tcW w:type="dxa" w:w="63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$499 / $2,499 / $7,999 monthly (market-benchmarked). Annual discounts 15–20%.</w:t>
            </w:r>
          </w:p>
        </w:tc>
      </w:tr>
      <w:tr>
        <w:tc>
          <w:tcPr>
            <w:tcW w:type="dxa" w:w="4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5</w:t>
            </w:r>
          </w:p>
        </w:tc>
        <w:tc>
          <w:tcPr>
            <w:tcW w:type="dxa" w:w="260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Offline/disconnected support?</w:t>
            </w:r>
          </w:p>
        </w:tc>
        <w:tc>
          <w:tcPr>
            <w:tcW w:type="dxa" w:w="6360"/>
            <w:tcBorders>
              <w:top w:val="single" w:color="59585A" w:sz="1"/>
              <w:left w:val="single" w:color="59585A" w:sz="1"/>
              <w:bottom w:val="single" w:color="59585A" w:sz="1"/>
              <w:right w:val="single" w:color="59585A" w:sz="1"/>
            </w:tcBorders>
            <w:shd/>
            <w:tcMar>
              <w:top w:type="dxa" w:w="60"/>
              <w:left w:type="dxa" w:w="100"/>
              <w:bottom w:type="dxa" w:w="60"/>
              <w:right w:type="dxa" w:w="100"/>
            </w:tcMar>
          </w:tcPr>
          <w:p>
            <w:r>
              <w:rPr>
                <w:rFonts w:ascii="Calibri" w:cs="Calibri" w:eastAsia="Calibri" w:hAnsi="Calibri"/>
                <w:color w:val="343433"/>
                <w:sz w:val="20"/>
                <w:szCs w:val="20"/>
              </w:rPr>
              <w:t xml:space="preserve">Yes with tier-dependent grace periods. Friendly DM exclusive. 3rd-party ingestion metered.</w:t>
            </w:r>
          </w:p>
        </w:tc>
      </w:tr>
      <w:tr>
        <w:tc>
          <w:tcPr>
            <w:tcW w:type="dxa" w:w="4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6</w:t>
            </w:r>
          </w:p>
        </w:tc>
        <w:tc>
          <w:tcPr>
            <w:tcW w:type="dxa" w:w="260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Existing design system?</w:t>
            </w:r>
          </w:p>
        </w:tc>
        <w:tc>
          <w:tcPr>
            <w:tcW w:type="dxa" w:w="6360"/>
            <w:tcBorders>
              <w:top w:val="single" w:color="59585A" w:sz="1"/>
              <w:left w:val="single" w:color="59585A" w:sz="1"/>
              <w:bottom w:val="single" w:color="59585A" w:sz="1"/>
              <w:right w:val="single" w:color="59585A" w:sz="1"/>
            </w:tcBorders>
            <w:shd w:fill="F5F5F5" w:val="clear"/>
            <w:tcMar>
              <w:top w:type="dxa" w:w="60"/>
              <w:left w:type="dxa" w:w="100"/>
              <w:bottom w:type="dxa" w:w="60"/>
              <w:right w:type="dxa" w:w="100"/>
            </w:tcMar>
          </w:tcPr>
          <w:p>
            <w:r>
              <w:rPr>
                <w:rFonts w:ascii="Calibri" w:cs="Calibri" w:eastAsia="Calibri" w:hAnsi="Calibri"/>
                <w:color w:val="343433"/>
                <w:sz w:val="20"/>
                <w:szCs w:val="20"/>
              </w:rPr>
              <w:t xml:space="preserve">None. Fresh designs from scratch, inspired by Admin Portal + Support Portal.</w:t>
            </w:r>
          </w:p>
        </w:tc>
      </w:tr>
    </w:tbl>
    <w:p>
      <w:pPr>
        <w:spacing w:after="120" w:line="276"/>
      </w:pPr>
      <w:r>
        <w:rPr>
          <w:rFonts w:ascii="Calibri" w:cs="Calibri" w:eastAsia="Calibri" w:hAnsi="Calibri"/>
          <w:color w:val="343433"/>
          <w:sz w:val="22"/>
          <w:szCs w:val="22"/>
        </w:rPr>
        <w:t xml:space="preserve"/>
      </w:r>
    </w:p>
    <w:p>
      <w:pPr>
        <w:pBdr>
          <w:left w:val="single" w:color="FF5900" w:sz="6"/>
        </w:pBdr>
        <w:shd w:fill="FFF0E6" w:val="clear"/>
        <w:spacing w:after="120" w:before="120" w:line="276"/>
        <w:ind w:left="200" w:right="200"/>
      </w:pPr>
      <w:r>
        <w:rPr>
          <w:rFonts w:ascii="Calibri" w:cs="Calibri" w:eastAsia="Calibri" w:hAnsi="Calibri"/>
          <w:color w:val="343433"/>
          <w:sz w:val="22"/>
          <w:szCs w:val="22"/>
        </w:rPr>
        <w:t xml:space="preserve">This merged specification is the single authoritative architecture document for the Friendly AI AEP Tool. All design decisions are final and integrated. Use alongside the Module Reference v2.2 for the complete development blueprint.</w:t>
      </w:r>
    </w:p>
    <w:p>
      <w:pPr>
        <w:spacing w:after="120" w:line="276"/>
        <w:jc w:val="center"/>
      </w:pPr>
      <w:r>
        <w:rPr>
          <w:rFonts w:ascii="Calibri" w:cs="Calibri" w:eastAsia="Calibri" w:hAnsi="Calibri"/>
          <w:b/>
          <w:bCs/>
          <w:color w:val="12174C"/>
          <w:sz w:val="22"/>
          <w:szCs w:val="22"/>
        </w:rPr>
        <w:t xml:space="preserve">— End of System Specification v2.2 —</w:t>
      </w:r>
    </w:p>
    <w:sectPr>
      <w:headerReference w:type="default" r:id="rId7"/>
      <w:footerReference w:type="default" r:id="rId8"/>
      <w:pgSz w:w="11906" w:h="16838" w:orient="portrait"/>
      <w:pgMar w:top="1728"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5900" w:sz="1"/>
      </w:pBdr>
    </w:pPr>
    <w:r>
      <w:rPr>
        <w:rFonts w:ascii="Calibri" w:cs="Calibri" w:eastAsia="Calibri" w:hAnsi="Calibri"/>
        <w:color w:val="59585A"/>
        <w:sz w:val="16"/>
        <w:szCs w:val="16"/>
      </w:rPr>
      <w:t xml:space="preserve">Friendly Technologies — Confidential</w:t>
    </w:r>
    <w:r>
      <w:rPr>
        <w:rFonts w:ascii="Calibri" w:cs="Calibri" w:eastAsia="Calibri" w:hAnsi="Calibri"/>
        <w:color w:val="12174C"/>
        <w:sz w:val="16"/>
        <w:szCs w:val="16"/>
      </w:rPr>
      <w:t xml:space="preserve">                                                                                                     Page </w:t>
    </w:r>
    <w:r>
      <w:rPr>
        <w:rFonts w:ascii="Calibri" w:cs="Calibri" w:eastAsia="Calibri" w:hAnsi="Calibri"/>
        <w:color w:val="12174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2174C" w:sz="1"/>
      </w:pBdr>
    </w:pPr>
    <w:r>
      <w:drawing>
        <wp:inline distT="0" distB="0" distL="0" distR="0">
          <wp:extent cx="9525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52500" cy="276225"/>
                  </a:xfrm>
                  <a:prstGeom prst="rect">
                    <a:avLst/>
                  </a:prstGeom>
                </pic:spPr>
              </pic:pic>
            </a:graphicData>
          </a:graphic>
        </wp:inline>
      </w:drawing>
    </w:r>
    <w:r>
      <w:rPr>
        <w:rFonts w:ascii="Calibri" w:cs="Calibri" w:eastAsia="Calibri" w:hAnsi="Calibri"/>
        <w:i/>
        <w:iCs/>
        <w:color w:val="59585A"/>
        <w:sz w:val="18"/>
        <w:szCs w:val="18"/>
      </w:rPr>
      <w:t xml:space="preserve">                                                                          System Specification v2.2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color w:val="12174C"/>
      </w:rPr>
    </w:lvl>
    <w:lvl w:ilvl="1" w15:tentative="1">
      <w:start w:val="1"/>
      <w:numFmt w:val="bullet"/>
      <w:lvlText w:val="–"/>
      <w:lvlJc w:val="left"/>
      <w:pPr>
        <w:ind w:left="1080" w:hanging="360"/>
      </w:pPr>
      <w:rPr>
        <w:rFonts w:ascii="Calibri" w:cs="Calibri" w:eastAsia="Calibri" w:hAnsi="Calibri"/>
        <w:color w:val="FF5900"/>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2174C"/>
      <w:sz w:val="48"/>
      <w:szCs w:val="48"/>
    </w:rPr>
  </w:style>
  <w:style w:type="paragraph" w:styleId="Heading2">
    <w:name w:val="Heading 2"/>
    <w:basedOn w:val="Normal"/>
    <w:next w:val="Normal"/>
    <w:qFormat/>
    <w:pPr>
      <w:spacing w:after="160" w:before="300"/>
      <w:outlineLvl w:val="1"/>
    </w:pPr>
    <w:rPr>
      <w:rFonts w:ascii="Calibri" w:cs="Calibri" w:eastAsia="Calibri" w:hAnsi="Calibri"/>
      <w:b/>
      <w:bCs/>
      <w:color w:val="12174C"/>
      <w:sz w:val="36"/>
      <w:szCs w:val="36"/>
    </w:rPr>
  </w:style>
  <w:style w:type="paragraph" w:styleId="Heading3">
    <w:name w:val="Heading 3"/>
    <w:basedOn w:val="Normal"/>
    <w:next w:val="Normal"/>
    <w:qFormat/>
    <w:pPr>
      <w:spacing w:after="120" w:before="240"/>
      <w:outlineLvl w:val="2"/>
    </w:pPr>
    <w:rPr>
      <w:rFonts w:ascii="Calibri" w:cs="Calibri" w:eastAsia="Calibri" w:hAnsi="Calibri"/>
      <w:b/>
      <w:bCs/>
      <w:color w:val="59585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689e485ec99c1a1abda919e9c218619a6f0edd1.png"/><Relationship Id="rId10" Type="http://schemas.openxmlformats.org/officeDocument/2006/relationships/image" Target="media/b9ed2ab08d2410c132b5daab561e166356e5cf18.png"/><Relationship Id="rId11" Type="http://schemas.openxmlformats.org/officeDocument/2006/relationships/image" Target="media/c0b9bf36ce17c66dd97da2917bc9fe3fb9196ad6.png"/><Relationship Id="rId12" Type="http://schemas.openxmlformats.org/officeDocument/2006/relationships/image" Target="media/5e541862a0fb24803ce3db781224c9a0aac0b843.png"/><Relationship Id="rId13" Type="http://schemas.openxmlformats.org/officeDocument/2006/relationships/image" Target="media/53559932c81173860411fb8c148bf3ba95f445b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689e485ec99c1a1abda919e9c218619a6f0edd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2026-04-10T03:49:25.213Z</dcterms:created>
  <dcterms:modified xsi:type="dcterms:W3CDTF">2026-04-10T03:49:25.214Z</dcterms:modified>
</cp:coreProperties>
</file>

<file path=docProps/custom.xml><?xml version="1.0" encoding="utf-8"?>
<Properties xmlns="http://schemas.openxmlformats.org/officeDocument/2006/custom-properties" xmlns:vt="http://schemas.openxmlformats.org/officeDocument/2006/docPropsVTypes"/>
</file>