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D72D" w14:textId="77777777" w:rsidR="007670C7" w:rsidRPr="00693BA0" w:rsidRDefault="007670C7" w:rsidP="007670C7">
      <w:pPr>
        <w:pStyle w:val="DokumentTitel"/>
        <w:rPr>
          <w:rStyle w:val="Buchtitel"/>
          <w:b/>
          <w:bCs w:val="0"/>
          <w:i w:val="0"/>
          <w:iCs w:val="0"/>
        </w:rPr>
      </w:pPr>
      <w:r w:rsidRPr="00693BA0">
        <w:rPr>
          <w:rStyle w:val="Buchtitel"/>
          <w:bCs w:val="0"/>
          <w:i w:val="0"/>
          <w:iCs w:val="0"/>
        </w:rPr>
        <w:t>C64 Mechanical Keyboard &amp; Kernal Switcher</w:t>
      </w:r>
    </w:p>
    <w:p w14:paraId="4DE4C64B" w14:textId="19201C02" w:rsidR="007670C7" w:rsidRPr="00693BA0" w:rsidRDefault="007670C7" w:rsidP="007670C7">
      <w:pPr>
        <w:pStyle w:val="DokumentTitel"/>
        <w:rPr>
          <w:rStyle w:val="Buchtitel"/>
          <w:b/>
          <w:bCs w:val="0"/>
          <w:i w:val="0"/>
          <w:iCs w:val="0"/>
        </w:rPr>
      </w:pPr>
      <w:r w:rsidRPr="00693BA0">
        <w:rPr>
          <w:rStyle w:val="Buchtitel"/>
          <w:b/>
          <w:bCs w:val="0"/>
          <w:i w:val="0"/>
          <w:iCs w:val="0"/>
        </w:rPr>
        <w:t xml:space="preserve">Standard Version Rev. </w:t>
      </w:r>
      <w:r w:rsidR="00016101" w:rsidRPr="00693BA0">
        <w:rPr>
          <w:rStyle w:val="Buchtitel"/>
          <w:b/>
          <w:bCs w:val="0"/>
          <w:i w:val="0"/>
          <w:iCs w:val="0"/>
        </w:rPr>
        <w:t>2</w:t>
      </w:r>
    </w:p>
    <w:p w14:paraId="5C980921" w14:textId="0B0EA443" w:rsidR="007670C7" w:rsidRPr="00693BA0" w:rsidRDefault="007670C7" w:rsidP="007670C7">
      <w:pPr>
        <w:pStyle w:val="DokumentTitel"/>
        <w:rPr>
          <w:rStyle w:val="Buchtitel"/>
          <w:b/>
          <w:bCs w:val="0"/>
          <w:i w:val="0"/>
          <w:iCs w:val="0"/>
        </w:rPr>
      </w:pPr>
      <w:r w:rsidRPr="00693BA0">
        <w:rPr>
          <w:rStyle w:val="Buchtitel"/>
          <w:b/>
          <w:bCs w:val="0"/>
          <w:i w:val="0"/>
          <w:iCs w:val="0"/>
        </w:rPr>
        <w:t>Functional Description</w:t>
      </w:r>
    </w:p>
    <w:p w14:paraId="74FEDC64" w14:textId="77777777" w:rsidR="005663F5" w:rsidRPr="00693BA0" w:rsidRDefault="005663F5" w:rsidP="005663F5">
      <w:pPr>
        <w:jc w:val="both"/>
        <w:rPr>
          <w:spacing w:val="5"/>
        </w:rPr>
      </w:pPr>
      <w:r w:rsidRPr="00693BA0">
        <w:rPr>
          <w:b/>
          <w:bCs/>
          <w:spacing w:val="5"/>
        </w:rPr>
        <w:t>SW1 to SW66, with the exception of SW35, form the keyboard matrix of the C64 keyboard.</w:t>
      </w:r>
      <w:r w:rsidRPr="00693BA0">
        <w:rPr>
          <w:spacing w:val="5"/>
        </w:rPr>
        <w:t xml:space="preserve"> It is identical to the original C64 keyboard matrix.</w:t>
      </w:r>
    </w:p>
    <w:p w14:paraId="7059D2B9" w14:textId="77777777" w:rsidR="005663F5" w:rsidRPr="00693BA0" w:rsidRDefault="005663F5" w:rsidP="005663F5">
      <w:pPr>
        <w:jc w:val="both"/>
        <w:rPr>
          <w:spacing w:val="5"/>
        </w:rPr>
      </w:pPr>
      <w:r w:rsidRPr="00693BA0">
        <w:rPr>
          <w:spacing w:val="5"/>
        </w:rPr>
        <w:t xml:space="preserve">SW17A, SW18A, SW32A, SW33A, SW49A, SW51A, SW62A and SW65A are alternative positions for </w:t>
      </w:r>
      <w:r w:rsidRPr="00693BA0">
        <w:rPr>
          <w:b/>
          <w:bCs/>
          <w:spacing w:val="5"/>
        </w:rPr>
        <w:t>1.5U keys</w:t>
      </w:r>
      <w:r w:rsidRPr="00693BA0">
        <w:rPr>
          <w:spacing w:val="5"/>
        </w:rPr>
        <w:t>, which nowadays typically have a central stem. They are wired in parallel with their corresponding classic-position switches (without the “A”).</w:t>
      </w:r>
    </w:p>
    <w:p w14:paraId="40F600B6" w14:textId="77777777" w:rsidR="005663F5" w:rsidRPr="00693BA0" w:rsidRDefault="005663F5" w:rsidP="005663F5">
      <w:pPr>
        <w:jc w:val="both"/>
        <w:rPr>
          <w:spacing w:val="5"/>
        </w:rPr>
      </w:pPr>
      <w:r w:rsidRPr="00693BA0">
        <w:rPr>
          <w:b/>
          <w:bCs/>
          <w:spacing w:val="5"/>
        </w:rPr>
        <w:t>SW32 is the RESTORE button.</w:t>
      </w:r>
      <w:r w:rsidRPr="00693BA0">
        <w:rPr>
          <w:spacing w:val="5"/>
        </w:rPr>
        <w:t xml:space="preserve"> It is connected to the </w:t>
      </w:r>
      <w:r w:rsidRPr="00693BA0">
        <w:rPr>
          <w:b/>
          <w:bCs/>
          <w:spacing w:val="5"/>
        </w:rPr>
        <w:t>/RESTORE</w:t>
      </w:r>
      <w:r w:rsidRPr="00693BA0">
        <w:rPr>
          <w:spacing w:val="5"/>
        </w:rPr>
        <w:t xml:space="preserve"> pin and GND, just like in the original keyboard. Unlike the original, it has a </w:t>
      </w:r>
      <w:r w:rsidRPr="00693BA0">
        <w:rPr>
          <w:b/>
          <w:bCs/>
          <w:spacing w:val="5"/>
        </w:rPr>
        <w:t xml:space="preserve">10 </w:t>
      </w:r>
      <w:proofErr w:type="spellStart"/>
      <w:r w:rsidRPr="00693BA0">
        <w:rPr>
          <w:b/>
          <w:bCs/>
          <w:spacing w:val="5"/>
        </w:rPr>
        <w:t>kΩ</w:t>
      </w:r>
      <w:proofErr w:type="spellEnd"/>
      <w:r w:rsidRPr="00693BA0">
        <w:rPr>
          <w:b/>
          <w:bCs/>
          <w:spacing w:val="5"/>
        </w:rPr>
        <w:t xml:space="preserve"> pull-up resistor (R15)</w:t>
      </w:r>
      <w:r w:rsidRPr="00693BA0">
        <w:rPr>
          <w:spacing w:val="5"/>
        </w:rPr>
        <w:t>, since the RESTORE signal is also required to have a defined state when the keyboard is not connected to a C64 mainboard.</w:t>
      </w:r>
    </w:p>
    <w:p w14:paraId="3886298C" w14:textId="77777777" w:rsidR="005663F5" w:rsidRPr="00693BA0" w:rsidRDefault="005663F5" w:rsidP="005663F5">
      <w:pPr>
        <w:jc w:val="both"/>
        <w:rPr>
          <w:spacing w:val="5"/>
        </w:rPr>
      </w:pPr>
      <w:r w:rsidRPr="00693BA0">
        <w:rPr>
          <w:b/>
          <w:bCs/>
          <w:spacing w:val="5"/>
        </w:rPr>
        <w:t>SW35 is the SHIFT LOCK button.</w:t>
      </w:r>
      <w:r w:rsidRPr="00693BA0">
        <w:rPr>
          <w:spacing w:val="5"/>
        </w:rPr>
        <w:t xml:space="preserve"> Unlike the original keyboard, where it is a latching switch and is electrically connected in parallel with the left SHIFT key, SW35 is connected to a dedicated </w:t>
      </w:r>
      <w:r w:rsidRPr="00693BA0">
        <w:rPr>
          <w:b/>
          <w:bCs/>
          <w:spacing w:val="5"/>
        </w:rPr>
        <w:t>Shift Lock circuit</w:t>
      </w:r>
      <w:r w:rsidRPr="00693BA0">
        <w:rPr>
          <w:spacing w:val="5"/>
        </w:rPr>
        <w:t>.</w:t>
      </w:r>
    </w:p>
    <w:p w14:paraId="0DF4BB20" w14:textId="45C413EF" w:rsidR="005663F5" w:rsidRPr="00693BA0" w:rsidRDefault="005663F5" w:rsidP="005663F5">
      <w:pPr>
        <w:jc w:val="both"/>
        <w:rPr>
          <w:spacing w:val="5"/>
        </w:rPr>
      </w:pPr>
      <w:r w:rsidRPr="00693BA0">
        <w:rPr>
          <w:spacing w:val="5"/>
        </w:rPr>
        <w:t>R3 is the pull-up resistor,</w:t>
      </w:r>
      <w:r w:rsidR="004A5868" w:rsidRPr="00693BA0">
        <w:rPr>
          <w:spacing w:val="5"/>
        </w:rPr>
        <w:t xml:space="preserve"> </w:t>
      </w:r>
      <w:r w:rsidRPr="00693BA0">
        <w:rPr>
          <w:spacing w:val="5"/>
        </w:rPr>
        <w:t xml:space="preserve">and </w:t>
      </w:r>
      <w:r w:rsidR="004A5868" w:rsidRPr="00693BA0">
        <w:rPr>
          <w:spacing w:val="5"/>
        </w:rPr>
        <w:t>IC2A</w:t>
      </w:r>
      <w:r w:rsidRPr="00693BA0">
        <w:rPr>
          <w:spacing w:val="5"/>
        </w:rPr>
        <w:t xml:space="preserve"> provides switch debouncing</w:t>
      </w:r>
      <w:r w:rsidR="004A5868" w:rsidRPr="00693BA0">
        <w:rPr>
          <w:spacing w:val="5"/>
        </w:rPr>
        <w:t xml:space="preserve"> circuit</w:t>
      </w:r>
      <w:r w:rsidRPr="00693BA0">
        <w:rPr>
          <w:spacing w:val="5"/>
        </w:rPr>
        <w:t xml:space="preserve">. </w:t>
      </w:r>
    </w:p>
    <w:p w14:paraId="24179E41" w14:textId="77777777" w:rsidR="00FB600E" w:rsidRPr="00693BA0" w:rsidRDefault="00FB600E" w:rsidP="00FB600E">
      <w:pPr>
        <w:jc w:val="both"/>
        <w:rPr>
          <w:spacing w:val="5"/>
        </w:rPr>
      </w:pPr>
      <w:r w:rsidRPr="00693BA0">
        <w:rPr>
          <w:spacing w:val="5"/>
        </w:rPr>
        <w:t xml:space="preserve">IC3 and C7, C6 and C8 form the </w:t>
      </w:r>
      <w:r w:rsidRPr="00693BA0">
        <w:rPr>
          <w:b/>
          <w:bCs/>
          <w:spacing w:val="5"/>
        </w:rPr>
        <w:t>power-on reset circuit</w:t>
      </w:r>
      <w:r w:rsidRPr="00693BA0">
        <w:rPr>
          <w:spacing w:val="5"/>
        </w:rPr>
        <w:t xml:space="preserve"> (POR) for the SHIFT LOCK flip-flop IC1A. </w:t>
      </w:r>
      <w:r w:rsidRPr="00693BA0">
        <w:rPr>
          <w:b/>
          <w:bCs/>
          <w:spacing w:val="5"/>
        </w:rPr>
        <w:t>In case a Pro Micro (M2) is installed</w:t>
      </w:r>
      <w:r w:rsidRPr="00693BA0">
        <w:rPr>
          <w:spacing w:val="5"/>
        </w:rPr>
        <w:t xml:space="preserve">, </w:t>
      </w:r>
      <w:r w:rsidRPr="00693BA0">
        <w:rPr>
          <w:b/>
          <w:bCs/>
          <w:spacing w:val="5"/>
        </w:rPr>
        <w:t>the POR can stay unpopulated</w:t>
      </w:r>
      <w:r w:rsidRPr="00693BA0">
        <w:rPr>
          <w:spacing w:val="5"/>
        </w:rPr>
        <w:t xml:space="preserve"> since M2 will reset the SHIFT LOCK circuit.</w:t>
      </w:r>
    </w:p>
    <w:p w14:paraId="32DA5D57" w14:textId="77777777" w:rsidR="005663F5" w:rsidRPr="00693BA0" w:rsidRDefault="005663F5" w:rsidP="005663F5">
      <w:pPr>
        <w:jc w:val="both"/>
        <w:rPr>
          <w:spacing w:val="5"/>
        </w:rPr>
      </w:pPr>
      <w:r w:rsidRPr="00693BA0">
        <w:rPr>
          <w:spacing w:val="5"/>
        </w:rPr>
        <w:t xml:space="preserve">IC1A toggles its output state every time the SHIFT LOCK button is pressed. R2 and Q1 drive the </w:t>
      </w:r>
      <w:r w:rsidRPr="00693BA0">
        <w:rPr>
          <w:b/>
          <w:bCs/>
          <w:spacing w:val="5"/>
        </w:rPr>
        <w:t>SHIFT LOCK LED (SW35LD)</w:t>
      </w:r>
      <w:r w:rsidRPr="00693BA0">
        <w:rPr>
          <w:spacing w:val="5"/>
        </w:rPr>
        <w:t>, while R1 is the current-limiting resistor.</w:t>
      </w:r>
    </w:p>
    <w:p w14:paraId="53686268" w14:textId="669402A6" w:rsidR="005663F5" w:rsidRPr="00693BA0" w:rsidRDefault="005663F5" w:rsidP="00A92BB9">
      <w:pPr>
        <w:rPr>
          <w:spacing w:val="5"/>
        </w:rPr>
      </w:pPr>
      <w:r w:rsidRPr="00693BA0">
        <w:rPr>
          <w:spacing w:val="5"/>
        </w:rPr>
        <w:t>The value is calculated as follows:</w:t>
      </w:r>
    </w:p>
    <w:p w14:paraId="575E1DE7" w14:textId="318EEEB5" w:rsidR="006D2C51" w:rsidRPr="00693BA0" w:rsidRDefault="006D2C51" w:rsidP="00A92BB9">
      <w:pPr>
        <w:rPr>
          <w:rStyle w:val="Buchtitel"/>
          <w:rFonts w:eastAsiaTheme="minorEastAsia"/>
          <w:b w:val="0"/>
          <w:bCs w:val="0"/>
          <w:i w:val="0"/>
          <w:iCs w:val="0"/>
        </w:rPr>
      </w:pPr>
      <m:oMathPara>
        <m:oMath>
          <m:r>
            <m:rPr>
              <m:sty m:val="p"/>
            </m:rPr>
            <w:rPr>
              <w:rStyle w:val="Buchtitel"/>
              <w:rFonts w:ascii="Cambria Math" w:hAnsi="Cambria Math"/>
            </w:rPr>
            <m:t>R1=</m:t>
          </m:r>
          <m:f>
            <m:fPr>
              <m:ctrlPr>
                <w:rPr>
                  <w:rStyle w:val="Buchtitel"/>
                  <w:rFonts w:ascii="Cambria Math" w:hAnsi="Cambria Math"/>
                  <w:b w:val="0"/>
                  <w:bCs w:val="0"/>
                  <w:i w:val="0"/>
                  <w:iCs w:val="0"/>
                </w:rPr>
              </m:ctrlPr>
            </m:fPr>
            <m:num>
              <m:r>
                <m:rPr>
                  <m:sty m:val="p"/>
                </m:rPr>
                <w:rPr>
                  <w:rStyle w:val="Buchtitel"/>
                  <w:rFonts w:ascii="Cambria Math" w:hAnsi="Cambria Math"/>
                </w:rPr>
                <m:t>5V-</m:t>
              </m:r>
              <m:sSub>
                <m:sSubPr>
                  <m:ctrlPr>
                    <w:rPr>
                      <w:rStyle w:val="Buchtitel"/>
                      <w:rFonts w:ascii="Cambria Math" w:hAnsi="Cambria Math"/>
                      <w:b w:val="0"/>
                      <w:bCs w:val="0"/>
                      <w:i w:val="0"/>
                      <w:iCs w:val="0"/>
                    </w:rPr>
                  </m:ctrlPr>
                </m:sSubPr>
                <m:e>
                  <m:r>
                    <m:rPr>
                      <m:sty m:val="p"/>
                    </m:rPr>
                    <w:rPr>
                      <w:rStyle w:val="Buchtitel"/>
                      <w:rFonts w:ascii="Cambria Math" w:hAnsi="Cambria Math"/>
                    </w:rPr>
                    <m:t>V</m:t>
                  </m:r>
                </m:e>
                <m:sub>
                  <m:r>
                    <m:rPr>
                      <m:sty m:val="p"/>
                    </m:rPr>
                    <w:rPr>
                      <w:rStyle w:val="Buchtitel"/>
                      <w:rFonts w:ascii="Cambria Math" w:hAnsi="Cambria Math"/>
                    </w:rPr>
                    <m:t>F,SW35LD</m:t>
                  </m:r>
                </m:sub>
              </m:sSub>
            </m:num>
            <m:den>
              <m:sSub>
                <m:sSubPr>
                  <m:ctrlPr>
                    <w:rPr>
                      <w:rStyle w:val="Buchtitel"/>
                      <w:rFonts w:ascii="Cambria Math" w:hAnsi="Cambria Math"/>
                      <w:b w:val="0"/>
                      <w:bCs w:val="0"/>
                      <w:i w:val="0"/>
                      <w:iCs w:val="0"/>
                    </w:rPr>
                  </m:ctrlPr>
                </m:sSubPr>
                <m:e>
                  <m:r>
                    <m:rPr>
                      <m:sty m:val="p"/>
                    </m:rPr>
                    <w:rPr>
                      <w:rStyle w:val="Buchtitel"/>
                      <w:rFonts w:ascii="Cambria Math" w:hAnsi="Cambria Math"/>
                    </w:rPr>
                    <m:t>I</m:t>
                  </m:r>
                </m:e>
                <m:sub>
                  <m:r>
                    <m:rPr>
                      <m:sty m:val="p"/>
                    </m:rPr>
                    <w:rPr>
                      <w:rStyle w:val="Buchtitel"/>
                      <w:rFonts w:ascii="Cambria Math" w:hAnsi="Cambria Math"/>
                    </w:rPr>
                    <m:t>F,SW35LD</m:t>
                  </m:r>
                </m:sub>
              </m:sSub>
            </m:den>
          </m:f>
        </m:oMath>
      </m:oMathPara>
    </w:p>
    <w:p w14:paraId="54F268AB" w14:textId="7311C103" w:rsidR="005663F5" w:rsidRPr="00693BA0" w:rsidRDefault="005663F5" w:rsidP="005663F5">
      <w:pPr>
        <w:jc w:val="both"/>
        <w:rPr>
          <w:spacing w:val="5"/>
        </w:rPr>
      </w:pPr>
      <w:r w:rsidRPr="00693BA0">
        <w:rPr>
          <w:b/>
          <w:bCs/>
          <w:spacing w:val="5"/>
        </w:rPr>
        <w:t>V</w:t>
      </w:r>
      <w:r w:rsidRPr="00693BA0">
        <w:rPr>
          <w:b/>
          <w:bCs/>
          <w:spacing w:val="5"/>
          <w:vertAlign w:val="subscript"/>
        </w:rPr>
        <w:t>F</w:t>
      </w:r>
      <w:r w:rsidRPr="00693BA0">
        <w:rPr>
          <w:spacing w:val="5"/>
        </w:rPr>
        <w:t xml:space="preserve"> is the forward voltage of the LED (approximately 2 V for a red LED; see the datasheet). </w:t>
      </w:r>
      <w:r w:rsidRPr="00693BA0">
        <w:rPr>
          <w:b/>
          <w:bCs/>
          <w:spacing w:val="5"/>
        </w:rPr>
        <w:t>I</w:t>
      </w:r>
      <w:r w:rsidRPr="00693BA0">
        <w:rPr>
          <w:b/>
          <w:bCs/>
          <w:spacing w:val="5"/>
          <w:vertAlign w:val="subscript"/>
        </w:rPr>
        <w:t>F</w:t>
      </w:r>
      <w:r w:rsidRPr="00693BA0">
        <w:rPr>
          <w:spacing w:val="5"/>
        </w:rPr>
        <w:t xml:space="preserve"> is the forward current, which should be below the maximum current specified in the LED datasheet. </w:t>
      </w:r>
      <w:r w:rsidRPr="00693BA0">
        <w:rPr>
          <w:b/>
          <w:bCs/>
          <w:spacing w:val="5"/>
        </w:rPr>
        <w:t>100 Ω</w:t>
      </w:r>
      <w:r w:rsidRPr="00693BA0">
        <w:rPr>
          <w:spacing w:val="5"/>
        </w:rPr>
        <w:t xml:space="preserve"> is the minimum resistor value for an LED with a maximum forward current of 30 mA.</w:t>
      </w:r>
    </w:p>
    <w:p w14:paraId="72A65C08" w14:textId="77777777" w:rsidR="005663F5" w:rsidRPr="00693BA0" w:rsidRDefault="005663F5" w:rsidP="005663F5">
      <w:pPr>
        <w:jc w:val="both"/>
        <w:rPr>
          <w:spacing w:val="5"/>
        </w:rPr>
      </w:pPr>
      <w:r w:rsidRPr="00693BA0">
        <w:rPr>
          <w:spacing w:val="5"/>
        </w:rPr>
        <w:t xml:space="preserve">The diode </w:t>
      </w:r>
      <w:r w:rsidRPr="00693BA0">
        <w:rPr>
          <w:b/>
          <w:bCs/>
          <w:spacing w:val="5"/>
        </w:rPr>
        <w:t>D1</w:t>
      </w:r>
      <w:r w:rsidRPr="00693BA0">
        <w:rPr>
          <w:spacing w:val="5"/>
        </w:rPr>
        <w:t xml:space="preserve"> blocks any reverse current from the base of </w:t>
      </w:r>
      <w:r w:rsidRPr="00693BA0">
        <w:rPr>
          <w:b/>
          <w:bCs/>
          <w:spacing w:val="5"/>
        </w:rPr>
        <w:t>Q3</w:t>
      </w:r>
      <w:r w:rsidRPr="00693BA0">
        <w:rPr>
          <w:spacing w:val="5"/>
        </w:rPr>
        <w:t xml:space="preserve">. Q3 is the </w:t>
      </w:r>
      <w:r w:rsidRPr="00693BA0">
        <w:rPr>
          <w:b/>
          <w:bCs/>
          <w:spacing w:val="5"/>
        </w:rPr>
        <w:t>SHIFT LOCK switch</w:t>
      </w:r>
      <w:r w:rsidRPr="00693BA0">
        <w:rPr>
          <w:spacing w:val="5"/>
        </w:rPr>
        <w:t xml:space="preserve">. This circuit is derived from the </w:t>
      </w:r>
      <w:r w:rsidRPr="00693BA0">
        <w:rPr>
          <w:b/>
          <w:bCs/>
          <w:spacing w:val="5"/>
        </w:rPr>
        <w:t>SX-64 I/O board schematics</w:t>
      </w:r>
      <w:r w:rsidRPr="00693BA0">
        <w:rPr>
          <w:spacing w:val="5"/>
        </w:rPr>
        <w:t xml:space="preserve">, which also does not use a latching SHIFT LOCK switch. It pulls </w:t>
      </w:r>
      <w:r w:rsidRPr="00693BA0">
        <w:rPr>
          <w:b/>
          <w:bCs/>
          <w:spacing w:val="5"/>
        </w:rPr>
        <w:t>ROW7</w:t>
      </w:r>
      <w:r w:rsidRPr="00693BA0">
        <w:rPr>
          <w:spacing w:val="5"/>
        </w:rPr>
        <w:t xml:space="preserve"> low while </w:t>
      </w:r>
      <w:r w:rsidRPr="00693BA0">
        <w:rPr>
          <w:b/>
          <w:bCs/>
          <w:spacing w:val="5"/>
        </w:rPr>
        <w:t>COL1</w:t>
      </w:r>
      <w:r w:rsidRPr="00693BA0">
        <w:rPr>
          <w:spacing w:val="5"/>
        </w:rPr>
        <w:t xml:space="preserve"> is pulled low by the C64 keyboard scan. This is electrically in parallel with the left SHIFT button, </w:t>
      </w:r>
      <w:r w:rsidRPr="00693BA0">
        <w:rPr>
          <w:b/>
          <w:bCs/>
          <w:spacing w:val="5"/>
        </w:rPr>
        <w:t>SW51</w:t>
      </w:r>
      <w:r w:rsidRPr="00693BA0">
        <w:rPr>
          <w:spacing w:val="5"/>
        </w:rPr>
        <w:t>.</w:t>
      </w:r>
    </w:p>
    <w:p w14:paraId="73259F08" w14:textId="77777777" w:rsidR="005663F5" w:rsidRPr="00693BA0" w:rsidRDefault="005663F5" w:rsidP="005663F5">
      <w:pPr>
        <w:jc w:val="both"/>
        <w:rPr>
          <w:spacing w:val="5"/>
        </w:rPr>
      </w:pPr>
      <w:r w:rsidRPr="00693BA0">
        <w:rPr>
          <w:b/>
          <w:bCs/>
          <w:spacing w:val="5"/>
        </w:rPr>
        <w:t>J1</w:t>
      </w:r>
      <w:r w:rsidRPr="00693BA0">
        <w:rPr>
          <w:spacing w:val="5"/>
        </w:rPr>
        <w:t xml:space="preserve"> is a pin header that connects to the ribbon cable between the C64 keyboard and the C64 Keyboard Connector PCB.</w:t>
      </w:r>
    </w:p>
    <w:p w14:paraId="0552E720" w14:textId="77777777" w:rsidR="005663F5" w:rsidRPr="00693BA0" w:rsidRDefault="005663F5" w:rsidP="005663F5">
      <w:pPr>
        <w:jc w:val="both"/>
        <w:rPr>
          <w:spacing w:val="5"/>
        </w:rPr>
      </w:pPr>
      <w:r w:rsidRPr="00693BA0">
        <w:rPr>
          <w:b/>
          <w:bCs/>
          <w:spacing w:val="5"/>
        </w:rPr>
        <w:t>M2</w:t>
      </w:r>
      <w:r w:rsidRPr="00693BA0">
        <w:rPr>
          <w:spacing w:val="5"/>
        </w:rPr>
        <w:t xml:space="preserve"> is the </w:t>
      </w:r>
      <w:r w:rsidRPr="00693BA0">
        <w:rPr>
          <w:b/>
          <w:bCs/>
          <w:spacing w:val="5"/>
        </w:rPr>
        <w:t>Pro Micro microcontroller module</w:t>
      </w:r>
      <w:r w:rsidRPr="00693BA0">
        <w:rPr>
          <w:spacing w:val="5"/>
        </w:rPr>
        <w:t>. It provides the advanced functions of the keyboard.</w:t>
      </w:r>
    </w:p>
    <w:p w14:paraId="58797BC8" w14:textId="77777777" w:rsidR="005663F5" w:rsidRPr="00693BA0" w:rsidRDefault="005663F5" w:rsidP="005663F5">
      <w:pPr>
        <w:jc w:val="both"/>
        <w:rPr>
          <w:spacing w:val="5"/>
        </w:rPr>
      </w:pPr>
      <w:r w:rsidRPr="00693BA0">
        <w:rPr>
          <w:b/>
          <w:bCs/>
          <w:spacing w:val="5"/>
        </w:rPr>
        <w:t>SW67 (PREV)</w:t>
      </w:r>
      <w:r w:rsidRPr="00693BA0">
        <w:rPr>
          <w:spacing w:val="5"/>
        </w:rPr>
        <w:t xml:space="preserve"> and </w:t>
      </w:r>
      <w:r w:rsidRPr="00693BA0">
        <w:rPr>
          <w:b/>
          <w:bCs/>
          <w:spacing w:val="5"/>
        </w:rPr>
        <w:t>SW68 (NEXT)</w:t>
      </w:r>
      <w:r w:rsidRPr="00693BA0">
        <w:rPr>
          <w:spacing w:val="5"/>
        </w:rPr>
        <w:t xml:space="preserve"> are the two additional keys that occupy the space to the left and right of the 7U space bar. They cannot be populated when a traditional </w:t>
      </w:r>
      <w:r w:rsidRPr="00693BA0">
        <w:rPr>
          <w:b/>
          <w:bCs/>
          <w:spacing w:val="5"/>
        </w:rPr>
        <w:t>9U space bar</w:t>
      </w:r>
      <w:r w:rsidRPr="00693BA0">
        <w:rPr>
          <w:spacing w:val="5"/>
        </w:rPr>
        <w:t xml:space="preserve"> is used.</w:t>
      </w:r>
    </w:p>
    <w:p w14:paraId="478E9A99" w14:textId="77777777" w:rsidR="005663F5" w:rsidRPr="00693BA0" w:rsidRDefault="005663F5" w:rsidP="005663F5">
      <w:pPr>
        <w:jc w:val="both"/>
        <w:rPr>
          <w:spacing w:val="5"/>
        </w:rPr>
      </w:pPr>
      <w:r w:rsidRPr="00693BA0">
        <w:rPr>
          <w:b/>
          <w:bCs/>
          <w:spacing w:val="5"/>
        </w:rPr>
        <w:lastRenderedPageBreak/>
        <w:t>Q5</w:t>
      </w:r>
      <w:r w:rsidRPr="00693BA0">
        <w:rPr>
          <w:spacing w:val="5"/>
        </w:rPr>
        <w:t xml:space="preserve"> is the amplifier for the piezo buzzer. </w:t>
      </w:r>
      <w:r w:rsidRPr="00693BA0">
        <w:rPr>
          <w:b/>
          <w:bCs/>
          <w:spacing w:val="5"/>
        </w:rPr>
        <w:t>D2</w:t>
      </w:r>
      <w:r w:rsidRPr="00693BA0">
        <w:rPr>
          <w:spacing w:val="5"/>
        </w:rPr>
        <w:t xml:space="preserve"> is the freewheeling diode for the piezo buzzer, which can produce a voltage spike when subjected to mechanical impact.</w:t>
      </w:r>
    </w:p>
    <w:p w14:paraId="44CDAB7C" w14:textId="77777777" w:rsidR="005663F5" w:rsidRPr="00693BA0" w:rsidRDefault="005663F5" w:rsidP="005663F5">
      <w:pPr>
        <w:jc w:val="both"/>
        <w:rPr>
          <w:spacing w:val="5"/>
        </w:rPr>
      </w:pPr>
      <w:r w:rsidRPr="00693BA0">
        <w:rPr>
          <w:b/>
          <w:bCs/>
          <w:spacing w:val="5"/>
        </w:rPr>
        <w:t>J4</w:t>
      </w:r>
      <w:r w:rsidRPr="00693BA0">
        <w:rPr>
          <w:spacing w:val="5"/>
        </w:rPr>
        <w:t xml:space="preserve"> is the jumper that must be installed for a </w:t>
      </w:r>
      <w:r w:rsidRPr="00693BA0">
        <w:rPr>
          <w:b/>
          <w:bCs/>
          <w:spacing w:val="5"/>
        </w:rPr>
        <w:t>short-board C64</w:t>
      </w:r>
      <w:r w:rsidRPr="00693BA0">
        <w:rPr>
          <w:spacing w:val="5"/>
        </w:rPr>
        <w:t xml:space="preserve">. </w:t>
      </w:r>
      <w:r w:rsidRPr="00693BA0">
        <w:rPr>
          <w:b/>
          <w:bCs/>
          <w:spacing w:val="5"/>
        </w:rPr>
        <w:t>R10</w:t>
      </w:r>
      <w:r w:rsidRPr="00693BA0">
        <w:rPr>
          <w:spacing w:val="5"/>
        </w:rPr>
        <w:t xml:space="preserve"> is the pull-up resistor for the </w:t>
      </w:r>
      <w:r w:rsidRPr="00693BA0">
        <w:rPr>
          <w:b/>
          <w:bCs/>
          <w:spacing w:val="5"/>
        </w:rPr>
        <w:t>/SHORT_BRD</w:t>
      </w:r>
      <w:r w:rsidRPr="00693BA0">
        <w:rPr>
          <w:spacing w:val="5"/>
        </w:rPr>
        <w:t xml:space="preserve"> signal.</w:t>
      </w:r>
    </w:p>
    <w:p w14:paraId="21388DF7" w14:textId="77777777" w:rsidR="005663F5" w:rsidRPr="00693BA0" w:rsidRDefault="005663F5" w:rsidP="005663F5">
      <w:pPr>
        <w:jc w:val="both"/>
        <w:rPr>
          <w:spacing w:val="5"/>
        </w:rPr>
      </w:pPr>
      <w:r w:rsidRPr="00693BA0">
        <w:rPr>
          <w:b/>
          <w:bCs/>
          <w:spacing w:val="5"/>
        </w:rPr>
        <w:t>J6</w:t>
      </w:r>
      <w:r w:rsidRPr="00693BA0">
        <w:rPr>
          <w:spacing w:val="5"/>
        </w:rPr>
        <w:t xml:space="preserve"> is a reserve connector with unused pins and supply voltage. </w:t>
      </w:r>
      <w:r w:rsidRPr="00693BA0">
        <w:rPr>
          <w:b/>
          <w:bCs/>
          <w:spacing w:val="5"/>
        </w:rPr>
        <w:t>TX</w:t>
      </w:r>
      <w:r w:rsidRPr="00693BA0">
        <w:rPr>
          <w:spacing w:val="5"/>
        </w:rPr>
        <w:t xml:space="preserve"> and </w:t>
      </w:r>
      <w:r w:rsidRPr="00693BA0">
        <w:rPr>
          <w:b/>
          <w:bCs/>
          <w:spacing w:val="5"/>
        </w:rPr>
        <w:t>RX</w:t>
      </w:r>
      <w:r w:rsidRPr="00693BA0">
        <w:rPr>
          <w:spacing w:val="5"/>
        </w:rPr>
        <w:t xml:space="preserve"> are the signals of the serial port, while </w:t>
      </w:r>
      <w:r w:rsidRPr="00693BA0">
        <w:rPr>
          <w:b/>
          <w:bCs/>
          <w:spacing w:val="5"/>
        </w:rPr>
        <w:t>A3</w:t>
      </w:r>
      <w:r w:rsidRPr="00693BA0">
        <w:rPr>
          <w:spacing w:val="5"/>
        </w:rPr>
        <w:t xml:space="preserve"> is an analog input.</w:t>
      </w:r>
    </w:p>
    <w:p w14:paraId="11AAEF03" w14:textId="77777777" w:rsidR="005663F5" w:rsidRPr="00693BA0" w:rsidRDefault="005663F5" w:rsidP="005663F5">
      <w:pPr>
        <w:jc w:val="both"/>
        <w:rPr>
          <w:spacing w:val="5"/>
        </w:rPr>
      </w:pPr>
      <w:r w:rsidRPr="00693BA0">
        <w:rPr>
          <w:b/>
          <w:bCs/>
          <w:spacing w:val="5"/>
        </w:rPr>
        <w:t>J2</w:t>
      </w:r>
      <w:r w:rsidRPr="00693BA0">
        <w:rPr>
          <w:spacing w:val="5"/>
        </w:rPr>
        <w:t xml:space="preserve"> is the connector for the </w:t>
      </w:r>
      <w:r w:rsidRPr="00693BA0">
        <w:rPr>
          <w:b/>
          <w:bCs/>
          <w:spacing w:val="5"/>
        </w:rPr>
        <w:t>Kernal switcher</w:t>
      </w:r>
      <w:r w:rsidRPr="00693BA0">
        <w:rPr>
          <w:spacing w:val="5"/>
        </w:rPr>
        <w:t xml:space="preserve">, providing access to the upper address bits </w:t>
      </w:r>
      <w:r w:rsidRPr="00693BA0">
        <w:rPr>
          <w:b/>
          <w:bCs/>
          <w:spacing w:val="5"/>
        </w:rPr>
        <w:t>A13–A15</w:t>
      </w:r>
      <w:r w:rsidRPr="00693BA0">
        <w:rPr>
          <w:spacing w:val="5"/>
        </w:rPr>
        <w:t xml:space="preserve"> of the EPROM in the Kernal adapter. </w:t>
      </w:r>
      <w:r w:rsidRPr="00693BA0">
        <w:rPr>
          <w:b/>
          <w:bCs/>
          <w:spacing w:val="5"/>
        </w:rPr>
        <w:t>/C64RES</w:t>
      </w:r>
      <w:r w:rsidRPr="00693BA0">
        <w:rPr>
          <w:spacing w:val="5"/>
        </w:rPr>
        <w:t xml:space="preserve"> is connected to the internal </w:t>
      </w:r>
      <w:r w:rsidRPr="00693BA0">
        <w:rPr>
          <w:b/>
          <w:bCs/>
          <w:spacing w:val="5"/>
        </w:rPr>
        <w:t>/RESET</w:t>
      </w:r>
      <w:r w:rsidRPr="00693BA0">
        <w:rPr>
          <w:spacing w:val="5"/>
        </w:rPr>
        <w:t xml:space="preserve"> signal of a classic C64 mainboard. </w:t>
      </w:r>
      <w:r w:rsidRPr="00693BA0">
        <w:rPr>
          <w:b/>
          <w:bCs/>
          <w:spacing w:val="5"/>
        </w:rPr>
        <w:t>/EXROM</w:t>
      </w:r>
      <w:r w:rsidRPr="00693BA0">
        <w:rPr>
          <w:spacing w:val="5"/>
        </w:rPr>
        <w:t xml:space="preserve"> is connected to the </w:t>
      </w:r>
      <w:r w:rsidRPr="00693BA0">
        <w:rPr>
          <w:b/>
          <w:bCs/>
          <w:spacing w:val="5"/>
        </w:rPr>
        <w:t>/EXROM</w:t>
      </w:r>
      <w:r w:rsidRPr="00693BA0">
        <w:rPr>
          <w:spacing w:val="5"/>
        </w:rPr>
        <w:t xml:space="preserve"> signal of the classic C64 expansion port.</w:t>
      </w:r>
    </w:p>
    <w:p w14:paraId="7DAA0326" w14:textId="65DA499D" w:rsidR="007A720A" w:rsidRPr="00693BA0" w:rsidRDefault="00853D9A" w:rsidP="007A720A">
      <w:pPr>
        <w:jc w:val="both"/>
        <w:rPr>
          <w:spacing w:val="5"/>
        </w:rPr>
      </w:pPr>
      <w:r w:rsidRPr="00693BA0">
        <w:rPr>
          <w:spacing w:val="5"/>
        </w:rPr>
        <w:t>This is, how an</w:t>
      </w:r>
      <w:r w:rsidR="007A720A" w:rsidRPr="00693BA0">
        <w:rPr>
          <w:spacing w:val="5"/>
        </w:rPr>
        <w:t xml:space="preserve"> </w:t>
      </w:r>
      <w:r w:rsidR="007A720A" w:rsidRPr="00693BA0">
        <w:rPr>
          <w:b/>
          <w:bCs/>
          <w:spacing w:val="5"/>
        </w:rPr>
        <w:t>EXROM</w:t>
      </w:r>
      <w:r w:rsidR="007A720A" w:rsidRPr="00693BA0">
        <w:rPr>
          <w:spacing w:val="5"/>
        </w:rPr>
        <w:t xml:space="preserve"> </w:t>
      </w:r>
      <w:r w:rsidRPr="00693BA0">
        <w:rPr>
          <w:spacing w:val="5"/>
        </w:rPr>
        <w:t>Reset works:</w:t>
      </w:r>
    </w:p>
    <w:p w14:paraId="5F45AC64" w14:textId="77777777" w:rsidR="00853D9A" w:rsidRPr="00693BA0" w:rsidRDefault="00853D9A" w:rsidP="00853D9A">
      <w:pPr>
        <w:jc w:val="both"/>
        <w:rPr>
          <w:spacing w:val="5"/>
        </w:rPr>
      </w:pPr>
      <w:r w:rsidRPr="00693BA0">
        <w:rPr>
          <w:spacing w:val="5"/>
        </w:rPr>
        <w:t xml:space="preserve">With </w:t>
      </w:r>
      <w:r w:rsidRPr="00693BA0">
        <w:rPr>
          <w:b/>
          <w:bCs/>
          <w:spacing w:val="5"/>
        </w:rPr>
        <w:t>/EXROM = high</w:t>
      </w:r>
      <w:r w:rsidRPr="00693BA0">
        <w:rPr>
          <w:spacing w:val="5"/>
        </w:rPr>
        <w:t xml:space="preserve"> (no cartridge connected), the CPU accesses the RAM instead. The 6510 CPU cannot distinguish between data read from RAM and data read from a cartridge ROM during the cartridge detection process. It therefore searches the first bytes of the cartridge memory area for the </w:t>
      </w:r>
      <w:r w:rsidRPr="00693BA0">
        <w:rPr>
          <w:b/>
          <w:bCs/>
          <w:spacing w:val="5"/>
        </w:rPr>
        <w:t>CBM80 signature</w:t>
      </w:r>
      <w:r w:rsidRPr="00693BA0">
        <w:rPr>
          <w:spacing w:val="5"/>
        </w:rPr>
        <w:t>.</w:t>
      </w:r>
    </w:p>
    <w:p w14:paraId="0EF36DF8" w14:textId="77777777" w:rsidR="00853D9A" w:rsidRPr="00693BA0" w:rsidRDefault="00853D9A" w:rsidP="00853D9A">
      <w:pPr>
        <w:jc w:val="both"/>
        <w:rPr>
          <w:spacing w:val="5"/>
        </w:rPr>
      </w:pPr>
      <w:r w:rsidRPr="00693BA0">
        <w:rPr>
          <w:spacing w:val="5"/>
        </w:rPr>
        <w:t xml:space="preserve">Some programs deliberately leave a </w:t>
      </w:r>
      <w:r w:rsidRPr="00693BA0">
        <w:rPr>
          <w:b/>
          <w:bCs/>
          <w:spacing w:val="5"/>
        </w:rPr>
        <w:t>fake CBM80 signature</w:t>
      </w:r>
      <w:r w:rsidRPr="00693BA0">
        <w:rPr>
          <w:spacing w:val="5"/>
        </w:rPr>
        <w:t xml:space="preserve"> in RAM. If the CPU finds this signature, it assumes that a cartridge is present and interprets the bytes preceding the signature as the cartridge's </w:t>
      </w:r>
      <w:r w:rsidRPr="00693BA0">
        <w:rPr>
          <w:b/>
          <w:bCs/>
          <w:spacing w:val="5"/>
        </w:rPr>
        <w:t>start address and NMI vector</w:t>
      </w:r>
      <w:r w:rsidRPr="00693BA0">
        <w:rPr>
          <w:spacing w:val="5"/>
        </w:rPr>
        <w:t>. These vectors can be manipulated by the program so that, after a RESET, the C64 does not return to the normal reset routine and the program memory cannot be read out normally.</w:t>
      </w:r>
    </w:p>
    <w:p w14:paraId="2BCE7D51" w14:textId="77777777" w:rsidR="00853D9A" w:rsidRPr="00693BA0" w:rsidRDefault="00853D9A" w:rsidP="00853D9A">
      <w:pPr>
        <w:jc w:val="both"/>
        <w:rPr>
          <w:spacing w:val="5"/>
        </w:rPr>
      </w:pPr>
      <w:r w:rsidRPr="00693BA0">
        <w:rPr>
          <w:spacing w:val="5"/>
        </w:rPr>
        <w:t xml:space="preserve">By briefly asserting </w:t>
      </w:r>
      <w:r w:rsidRPr="00693BA0">
        <w:rPr>
          <w:b/>
          <w:bCs/>
          <w:spacing w:val="5"/>
        </w:rPr>
        <w:t>/EXROM</w:t>
      </w:r>
      <w:r w:rsidRPr="00693BA0">
        <w:rPr>
          <w:spacing w:val="5"/>
        </w:rPr>
        <w:t xml:space="preserve"> during RESET, the CPU is forced to treat the memory area as cartridge ROM. The resulting cartridge detection process prevents the fake CBM80 signature left in RAM from being effective. This can circumvent a certain type of copy protection that </w:t>
      </w:r>
      <w:r w:rsidRPr="00693BA0">
        <w:rPr>
          <w:b/>
          <w:bCs/>
          <w:spacing w:val="5"/>
        </w:rPr>
        <w:t>manipulates the RESET and NMI (RESTORE) vectors</w:t>
      </w:r>
      <w:r w:rsidRPr="00693BA0">
        <w:rPr>
          <w:spacing w:val="5"/>
        </w:rPr>
        <w:t>.</w:t>
      </w:r>
    </w:p>
    <w:p w14:paraId="7D175163" w14:textId="28C662B1" w:rsidR="005663F5" w:rsidRPr="00693BA0" w:rsidRDefault="005663F5" w:rsidP="005663F5">
      <w:pPr>
        <w:jc w:val="both"/>
        <w:rPr>
          <w:spacing w:val="5"/>
        </w:rPr>
      </w:pPr>
      <w:r w:rsidRPr="00693BA0">
        <w:rPr>
          <w:b/>
          <w:bCs/>
          <w:spacing w:val="5"/>
        </w:rPr>
        <w:t>J7</w:t>
      </w:r>
      <w:r w:rsidRPr="00693BA0">
        <w:rPr>
          <w:spacing w:val="5"/>
        </w:rPr>
        <w:t xml:space="preserve"> is the external </w:t>
      </w:r>
      <w:r w:rsidRPr="00693BA0">
        <w:rPr>
          <w:b/>
          <w:bCs/>
          <w:spacing w:val="5"/>
        </w:rPr>
        <w:t>I²C bus</w:t>
      </w:r>
      <w:r w:rsidRPr="00693BA0">
        <w:rPr>
          <w:spacing w:val="5"/>
        </w:rPr>
        <w:t xml:space="preserve">. It is intended for connecting a display. </w:t>
      </w:r>
      <w:r w:rsidRPr="00693BA0">
        <w:rPr>
          <w:b/>
          <w:bCs/>
          <w:spacing w:val="5"/>
        </w:rPr>
        <w:t>R12 and R13</w:t>
      </w:r>
      <w:r w:rsidRPr="00693BA0">
        <w:rPr>
          <w:spacing w:val="5"/>
        </w:rPr>
        <w:t xml:space="preserve"> are the pull-up resistors required by the Pro Micro's I²C bus.</w:t>
      </w:r>
    </w:p>
    <w:p w14:paraId="029A4711" w14:textId="77777777" w:rsidR="005663F5" w:rsidRPr="00693BA0" w:rsidRDefault="005663F5" w:rsidP="005663F5">
      <w:pPr>
        <w:jc w:val="both"/>
        <w:rPr>
          <w:spacing w:val="5"/>
        </w:rPr>
      </w:pPr>
      <w:r w:rsidRPr="00693BA0">
        <w:rPr>
          <w:b/>
          <w:bCs/>
          <w:spacing w:val="5"/>
        </w:rPr>
        <w:t>J5</w:t>
      </w:r>
      <w:r w:rsidRPr="00693BA0">
        <w:rPr>
          <w:spacing w:val="5"/>
        </w:rPr>
        <w:t xml:space="preserve"> connects to the </w:t>
      </w:r>
      <w:r w:rsidRPr="00693BA0">
        <w:rPr>
          <w:b/>
          <w:bCs/>
          <w:spacing w:val="5"/>
        </w:rPr>
        <w:t>WS2812B RGB LED strip</w:t>
      </w:r>
      <w:r w:rsidRPr="00693BA0">
        <w:rPr>
          <w:spacing w:val="5"/>
        </w:rPr>
        <w:t xml:space="preserve">. </w:t>
      </w:r>
      <w:r w:rsidRPr="00693BA0">
        <w:rPr>
          <w:b/>
          <w:bCs/>
          <w:spacing w:val="5"/>
        </w:rPr>
        <w:t>R16 and C4</w:t>
      </w:r>
      <w:r w:rsidRPr="00693BA0">
        <w:rPr>
          <w:spacing w:val="5"/>
        </w:rPr>
        <w:t xml:space="preserve"> are components recommended in some LED strip application notes.</w:t>
      </w:r>
    </w:p>
    <w:p w14:paraId="73A513A4" w14:textId="77777777" w:rsidR="005663F5" w:rsidRPr="00693BA0" w:rsidRDefault="005663F5" w:rsidP="005663F5">
      <w:pPr>
        <w:jc w:val="both"/>
        <w:rPr>
          <w:spacing w:val="5"/>
        </w:rPr>
      </w:pPr>
      <w:r w:rsidRPr="00693BA0">
        <w:rPr>
          <w:b/>
          <w:bCs/>
          <w:spacing w:val="5"/>
        </w:rPr>
        <w:t>M1</w:t>
      </w:r>
      <w:r w:rsidRPr="00693BA0">
        <w:rPr>
          <w:spacing w:val="5"/>
        </w:rPr>
        <w:t xml:space="preserve"> is the </w:t>
      </w:r>
      <w:r w:rsidRPr="00693BA0">
        <w:rPr>
          <w:b/>
          <w:bCs/>
          <w:spacing w:val="5"/>
        </w:rPr>
        <w:t>GPIO module</w:t>
      </w:r>
      <w:r w:rsidRPr="00693BA0">
        <w:rPr>
          <w:spacing w:val="5"/>
        </w:rPr>
        <w:t xml:space="preserve">. It contains a TI </w:t>
      </w:r>
      <w:r w:rsidRPr="00693BA0">
        <w:rPr>
          <w:b/>
          <w:bCs/>
          <w:spacing w:val="5"/>
        </w:rPr>
        <w:t>PCF8575 I²C GPIO expander</w:t>
      </w:r>
      <w:r w:rsidRPr="00693BA0">
        <w:rPr>
          <w:spacing w:val="5"/>
        </w:rPr>
        <w:t>, which allows the Pro Micro to scan the keyboard matrix when USB keyboard functionality is required.</w:t>
      </w:r>
    </w:p>
    <w:p w14:paraId="1EEF6AD3" w14:textId="77777777" w:rsidR="005663F5" w:rsidRPr="00693BA0" w:rsidRDefault="005663F5" w:rsidP="005663F5">
      <w:pPr>
        <w:jc w:val="both"/>
        <w:rPr>
          <w:spacing w:val="5"/>
        </w:rPr>
      </w:pPr>
      <w:r w:rsidRPr="00693BA0">
        <w:rPr>
          <w:spacing w:val="5"/>
        </w:rPr>
        <w:t xml:space="preserve">If the module is not used, other </w:t>
      </w:r>
      <w:r w:rsidRPr="00693BA0">
        <w:rPr>
          <w:b/>
          <w:bCs/>
          <w:spacing w:val="5"/>
        </w:rPr>
        <w:t>I²C devices or sensors</w:t>
      </w:r>
      <w:r w:rsidRPr="00693BA0">
        <w:rPr>
          <w:spacing w:val="5"/>
        </w:rPr>
        <w:t xml:space="preserve"> could be connected to the bus. This would require additional software, however. One possible application would be connecting temperature sensors to monitor the temperatures of various ICs.</w:t>
      </w:r>
    </w:p>
    <w:p w14:paraId="61E1EEF3" w14:textId="77777777" w:rsidR="005663F5" w:rsidRPr="00693BA0" w:rsidRDefault="005663F5" w:rsidP="005663F5">
      <w:pPr>
        <w:jc w:val="both"/>
        <w:rPr>
          <w:spacing w:val="5"/>
        </w:rPr>
      </w:pPr>
      <w:r w:rsidRPr="00693BA0">
        <w:rPr>
          <w:spacing w:val="5"/>
        </w:rPr>
        <w:t xml:space="preserve">A </w:t>
      </w:r>
      <w:r w:rsidRPr="00693BA0">
        <w:rPr>
          <w:b/>
          <w:bCs/>
          <w:spacing w:val="5"/>
        </w:rPr>
        <w:t>power LED</w:t>
      </w:r>
      <w:r w:rsidRPr="00693BA0">
        <w:rPr>
          <w:spacing w:val="5"/>
        </w:rPr>
        <w:t xml:space="preserve"> can be connected to either </w:t>
      </w:r>
      <w:r w:rsidRPr="00693BA0">
        <w:rPr>
          <w:b/>
          <w:bCs/>
          <w:spacing w:val="5"/>
        </w:rPr>
        <w:t>J3 or J8</w:t>
      </w:r>
      <w:r w:rsidRPr="00693BA0">
        <w:rPr>
          <w:spacing w:val="5"/>
        </w:rPr>
        <w:t xml:space="preserve">, which are located at opposite ends of the keyboard PCB. </w:t>
      </w:r>
      <w:r w:rsidRPr="00693BA0">
        <w:rPr>
          <w:b/>
          <w:bCs/>
          <w:spacing w:val="5"/>
        </w:rPr>
        <w:t>R11</w:t>
      </w:r>
      <w:r w:rsidRPr="00693BA0">
        <w:rPr>
          <w:spacing w:val="5"/>
        </w:rPr>
        <w:t xml:space="preserve"> is the current-limiting resistor and provides approximately </w:t>
      </w:r>
      <w:r w:rsidRPr="00693BA0">
        <w:rPr>
          <w:b/>
          <w:bCs/>
          <w:spacing w:val="5"/>
        </w:rPr>
        <w:t>10 mA</w:t>
      </w:r>
      <w:r w:rsidRPr="00693BA0">
        <w:rPr>
          <w:spacing w:val="5"/>
        </w:rPr>
        <w:t xml:space="preserve"> for a standard red or green LED.</w:t>
      </w:r>
    </w:p>
    <w:p w14:paraId="2E01A545" w14:textId="0246FD55" w:rsidR="00B07EDF" w:rsidRPr="006D2C51" w:rsidRDefault="005663F5" w:rsidP="00A84249">
      <w:pPr>
        <w:jc w:val="both"/>
        <w:rPr>
          <w:rStyle w:val="Buchtitel"/>
          <w:b w:val="0"/>
          <w:bCs w:val="0"/>
          <w:i w:val="0"/>
          <w:iCs w:val="0"/>
        </w:rPr>
      </w:pPr>
      <w:r w:rsidRPr="00693BA0">
        <w:rPr>
          <w:b/>
          <w:bCs/>
          <w:spacing w:val="5"/>
        </w:rPr>
        <w:t>PWRLED</w:t>
      </w:r>
      <w:r w:rsidRPr="00693BA0">
        <w:rPr>
          <w:spacing w:val="5"/>
        </w:rPr>
        <w:t xml:space="preserve"> controls the connected LED. It is normally on and is switched off temporarily for signaling purposes. If </w:t>
      </w:r>
      <w:r w:rsidRPr="00693BA0">
        <w:rPr>
          <w:b/>
          <w:bCs/>
          <w:spacing w:val="5"/>
        </w:rPr>
        <w:t>M2</w:t>
      </w:r>
      <w:r w:rsidRPr="00693BA0">
        <w:rPr>
          <w:spacing w:val="5"/>
        </w:rPr>
        <w:t xml:space="preserve"> is not populated, closing </w:t>
      </w:r>
      <w:r w:rsidRPr="00693BA0">
        <w:rPr>
          <w:b/>
          <w:bCs/>
          <w:spacing w:val="5"/>
        </w:rPr>
        <w:t>JP3</w:t>
      </w:r>
      <w:r w:rsidRPr="00693BA0">
        <w:rPr>
          <w:spacing w:val="5"/>
        </w:rPr>
        <w:t xml:space="preserve"> provides a permanent supply for the LED, keeping it continuously on.</w:t>
      </w:r>
    </w:p>
    <w:sectPr w:rsidR="00B07EDF" w:rsidRPr="006D2C51" w:rsidSect="005131E2">
      <w:footerReference w:type="default" r:id="rId7"/>
      <w:footerReference w:type="first" r:id="rId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FE5F" w14:textId="77777777" w:rsidR="007670C7" w:rsidRPr="00693BA0" w:rsidRDefault="007670C7" w:rsidP="004207BD">
      <w:pPr>
        <w:spacing w:after="0" w:line="240" w:lineRule="auto"/>
      </w:pPr>
      <w:r w:rsidRPr="00693BA0">
        <w:separator/>
      </w:r>
    </w:p>
  </w:endnote>
  <w:endnote w:type="continuationSeparator" w:id="0">
    <w:p w14:paraId="073C17A8" w14:textId="77777777" w:rsidR="007670C7" w:rsidRPr="00693BA0" w:rsidRDefault="007670C7" w:rsidP="004207BD">
      <w:pPr>
        <w:spacing w:after="0" w:line="240" w:lineRule="auto"/>
      </w:pPr>
      <w:r w:rsidRPr="00693B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ED9E" w14:textId="380E58DF" w:rsidR="004207BD" w:rsidRPr="00693BA0" w:rsidRDefault="00AE432D">
    <w:pPr>
      <w:pStyle w:val="Fuzeile"/>
    </w:pPr>
    <w:fldSimple w:instr=" FILENAME \* MERGEFORMAT ">
      <w:r w:rsidR="00932324">
        <w:rPr>
          <w:noProof/>
        </w:rPr>
        <w:t>C64KB_FunD.docx</w:t>
      </w:r>
    </w:fldSimple>
    <w:r w:rsidR="004207BD" w:rsidRPr="00693BA0">
      <w:tab/>
    </w:r>
    <w:r w:rsidR="004207BD" w:rsidRPr="00693BA0">
      <w:ptab w:relativeTo="margin" w:alignment="right" w:leader="none"/>
    </w:r>
    <w:r w:rsidR="006477E2" w:rsidRPr="00693BA0">
      <w:fldChar w:fldCharType="begin"/>
    </w:r>
    <w:r w:rsidR="006477E2" w:rsidRPr="00693BA0">
      <w:instrText xml:space="preserve"> TIME \@ "dd.MM.yyyy HH:mm" </w:instrText>
    </w:r>
    <w:r w:rsidR="006477E2" w:rsidRPr="00693BA0">
      <w:fldChar w:fldCharType="separate"/>
    </w:r>
    <w:r w:rsidR="00932324">
      <w:rPr>
        <w:noProof/>
      </w:rPr>
      <w:t>11.10.2026 16:42</w:t>
    </w:r>
    <w:r w:rsidR="006477E2" w:rsidRPr="00693BA0">
      <w:fldChar w:fldCharType="end"/>
    </w:r>
  </w:p>
  <w:p w14:paraId="2FC594ED" w14:textId="75927939" w:rsidR="004207BD" w:rsidRPr="00693BA0" w:rsidRDefault="0001054C">
    <w:pPr>
      <w:pStyle w:val="Fuzeile"/>
    </w:pPr>
    <w:r w:rsidRPr="00693BA0">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693BA0">
          <w:t>Sven Petersen</w:t>
        </w:r>
      </w:sdtContent>
    </w:sdt>
    <w:r w:rsidR="007C0EBE" w:rsidRPr="00693BA0">
      <w:tab/>
    </w:r>
    <w:r w:rsidRPr="00693BA0">
      <w:t>Page</w:t>
    </w:r>
    <w:r w:rsidR="007C0EBE" w:rsidRPr="00693BA0">
      <w:t xml:space="preserve"> </w:t>
    </w:r>
    <w:r w:rsidR="007C0EBE" w:rsidRPr="00693BA0">
      <w:rPr>
        <w:rStyle w:val="Seitenzahl"/>
      </w:rPr>
      <w:fldChar w:fldCharType="begin"/>
    </w:r>
    <w:r w:rsidR="007C0EBE" w:rsidRPr="00693BA0">
      <w:rPr>
        <w:rStyle w:val="Seitenzahl"/>
      </w:rPr>
      <w:instrText xml:space="preserve"> PAGE </w:instrText>
    </w:r>
    <w:r w:rsidR="007C0EBE" w:rsidRPr="00693BA0">
      <w:rPr>
        <w:rStyle w:val="Seitenzahl"/>
      </w:rPr>
      <w:fldChar w:fldCharType="separate"/>
    </w:r>
    <w:r w:rsidR="00D4127D" w:rsidRPr="00693BA0">
      <w:rPr>
        <w:rStyle w:val="Seitenzahl"/>
      </w:rPr>
      <w:t>2</w:t>
    </w:r>
    <w:r w:rsidR="007C0EBE" w:rsidRPr="00693BA0">
      <w:rPr>
        <w:rStyle w:val="Seitenzahl"/>
      </w:rPr>
      <w:fldChar w:fldCharType="end"/>
    </w:r>
    <w:r w:rsidR="007C0EBE" w:rsidRPr="00693BA0">
      <w:rPr>
        <w:rStyle w:val="Seitenzahl"/>
      </w:rPr>
      <w:t xml:space="preserve"> </w:t>
    </w:r>
    <w:r w:rsidRPr="00693BA0">
      <w:rPr>
        <w:rStyle w:val="Seitenzahl"/>
      </w:rPr>
      <w:t>of</w:t>
    </w:r>
    <w:r w:rsidR="007C0EBE" w:rsidRPr="00693BA0">
      <w:rPr>
        <w:rStyle w:val="Seitenzahl"/>
      </w:rPr>
      <w:t xml:space="preserve"> </w:t>
    </w:r>
    <w:r w:rsidR="007C0EBE" w:rsidRPr="00693BA0">
      <w:rPr>
        <w:rStyle w:val="Seitenzahl"/>
      </w:rPr>
      <w:fldChar w:fldCharType="begin"/>
    </w:r>
    <w:r w:rsidR="007C0EBE" w:rsidRPr="00693BA0">
      <w:rPr>
        <w:rStyle w:val="Seitenzahl"/>
      </w:rPr>
      <w:instrText xml:space="preserve"> NUMPAGES </w:instrText>
    </w:r>
    <w:r w:rsidR="007C0EBE" w:rsidRPr="00693BA0">
      <w:rPr>
        <w:rStyle w:val="Seitenzahl"/>
      </w:rPr>
      <w:fldChar w:fldCharType="separate"/>
    </w:r>
    <w:r w:rsidR="00D4127D" w:rsidRPr="00693BA0">
      <w:rPr>
        <w:rStyle w:val="Seitenzahl"/>
      </w:rPr>
      <w:t>2</w:t>
    </w:r>
    <w:r w:rsidR="007C0EBE" w:rsidRPr="00693BA0">
      <w:rPr>
        <w:rStyle w:val="Seitenzahl"/>
      </w:rPr>
      <w:fldChar w:fldCharType="end"/>
    </w:r>
    <w:r w:rsidR="007C0EBE" w:rsidRPr="00693BA0">
      <w:rPr>
        <w:rStyle w:val="Seitenzahl"/>
      </w:rPr>
      <w:tab/>
      <w:t>Do</w:t>
    </w:r>
    <w:r w:rsidRPr="00693BA0">
      <w:rPr>
        <w:rStyle w:val="Seitenzahl"/>
      </w:rPr>
      <w:t>c</w:t>
    </w:r>
    <w:r w:rsidR="006477E2" w:rsidRPr="00693BA0">
      <w:rPr>
        <w:rStyle w:val="Seitenzahl"/>
      </w:rPr>
      <w:t>.</w:t>
    </w:r>
    <w:r w:rsidR="007C0EBE" w:rsidRPr="00693BA0">
      <w:rPr>
        <w:rStyle w:val="Seitenzahl"/>
      </w:rPr>
      <w:t>-N</w:t>
    </w:r>
    <w:r w:rsidRPr="00693BA0">
      <w:rPr>
        <w:rStyle w:val="Seitenzahl"/>
      </w:rPr>
      <w:t>o</w:t>
    </w:r>
    <w:r w:rsidR="007C0EBE" w:rsidRPr="00693BA0">
      <w:rPr>
        <w:rStyle w:val="Seitenzahl"/>
      </w:rPr>
      <w:t xml:space="preserve">.: </w:t>
    </w:r>
    <w:r w:rsidR="007A720A" w:rsidRPr="00693BA0">
      <w:rPr>
        <w:sz w:val="20"/>
        <w:szCs w:val="20"/>
      </w:rPr>
      <w:t>223-6-02-0</w:t>
    </w:r>
    <w:r w:rsidR="00016101" w:rsidRPr="00693BA0">
      <w:rPr>
        <w:sz w:val="20"/>
        <w:szCs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8279" w14:textId="4C026BD1" w:rsidR="00971548" w:rsidRPr="00693BA0" w:rsidRDefault="00E62356" w:rsidP="00A930FC">
    <w:pPr>
      <w:pStyle w:val="Kopfzeile"/>
      <w:rPr>
        <w:sz w:val="20"/>
        <w:szCs w:val="20"/>
      </w:rPr>
    </w:pPr>
    <w:r w:rsidRPr="00693BA0">
      <w:rPr>
        <w:sz w:val="20"/>
        <w:szCs w:val="20"/>
      </w:rPr>
      <w:fldChar w:fldCharType="begin"/>
    </w:r>
    <w:r w:rsidRPr="00693BA0">
      <w:rPr>
        <w:sz w:val="20"/>
        <w:szCs w:val="20"/>
      </w:rPr>
      <w:instrText xml:space="preserve"> FILENAME \* MERGEFORMAT </w:instrText>
    </w:r>
    <w:r w:rsidRPr="00693BA0">
      <w:rPr>
        <w:sz w:val="20"/>
        <w:szCs w:val="20"/>
      </w:rPr>
      <w:fldChar w:fldCharType="separate"/>
    </w:r>
    <w:r w:rsidR="00932324">
      <w:rPr>
        <w:noProof/>
        <w:sz w:val="20"/>
        <w:szCs w:val="20"/>
      </w:rPr>
      <w:t>C64KB_FunD.docx</w:t>
    </w:r>
    <w:r w:rsidRPr="00693BA0">
      <w:rPr>
        <w:sz w:val="20"/>
        <w:szCs w:val="20"/>
      </w:rPr>
      <w:fldChar w:fldCharType="end"/>
    </w:r>
    <w:r w:rsidR="00971548" w:rsidRPr="00693BA0">
      <w:rPr>
        <w:sz w:val="20"/>
        <w:szCs w:val="20"/>
      </w:rPr>
      <w:tab/>
    </w:r>
    <w:r w:rsidR="00D4127D" w:rsidRPr="00693BA0">
      <w:rPr>
        <w:sz w:val="20"/>
        <w:szCs w:val="20"/>
      </w:rPr>
      <w:tab/>
    </w:r>
    <w:r w:rsidR="00971548" w:rsidRPr="00693BA0">
      <w:rPr>
        <w:sz w:val="20"/>
        <w:szCs w:val="20"/>
      </w:rPr>
      <w:fldChar w:fldCharType="begin"/>
    </w:r>
    <w:r w:rsidR="00971548" w:rsidRPr="00693BA0">
      <w:rPr>
        <w:sz w:val="20"/>
        <w:szCs w:val="20"/>
      </w:rPr>
      <w:instrText xml:space="preserve"> TIME \@ "dd.MM.yyyy HH:mm" </w:instrText>
    </w:r>
    <w:r w:rsidR="00971548" w:rsidRPr="00693BA0">
      <w:rPr>
        <w:sz w:val="20"/>
        <w:szCs w:val="20"/>
      </w:rPr>
      <w:fldChar w:fldCharType="separate"/>
    </w:r>
    <w:r w:rsidR="00932324">
      <w:rPr>
        <w:noProof/>
        <w:sz w:val="20"/>
        <w:szCs w:val="20"/>
      </w:rPr>
      <w:t>11.10.2026 16:42</w:t>
    </w:r>
    <w:r w:rsidR="00971548" w:rsidRPr="00693BA0">
      <w:rPr>
        <w:sz w:val="20"/>
        <w:szCs w:val="20"/>
      </w:rPr>
      <w:fldChar w:fldCharType="end"/>
    </w:r>
  </w:p>
  <w:p w14:paraId="190B50C6" w14:textId="348AD65D" w:rsidR="00971548" w:rsidRPr="00693BA0" w:rsidRDefault="003711DD" w:rsidP="004F659B">
    <w:pPr>
      <w:pStyle w:val="Kopfzeile"/>
      <w:rPr>
        <w:sz w:val="20"/>
        <w:szCs w:val="20"/>
      </w:rPr>
    </w:pPr>
    <w:r w:rsidRPr="00693BA0">
      <w:rPr>
        <w:sz w:val="20"/>
        <w:szCs w:val="20"/>
      </w:rPr>
      <w:t xml:space="preserve">Drafted by </w:t>
    </w:r>
    <w:r w:rsidR="00971548" w:rsidRPr="00693BA0">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693BA0">
          <w:rPr>
            <w:sz w:val="20"/>
            <w:szCs w:val="20"/>
          </w:rPr>
          <w:t>Sven Petersen</w:t>
        </w:r>
      </w:sdtContent>
    </w:sdt>
    <w:r w:rsidR="00971548" w:rsidRPr="00693BA0">
      <w:rPr>
        <w:sz w:val="20"/>
        <w:szCs w:val="20"/>
      </w:rPr>
      <w:tab/>
    </w:r>
    <w:r w:rsidRPr="00693BA0">
      <w:rPr>
        <w:sz w:val="20"/>
        <w:szCs w:val="20"/>
      </w:rPr>
      <w:t>Page</w:t>
    </w:r>
    <w:r w:rsidR="00971548" w:rsidRPr="00693BA0">
      <w:rPr>
        <w:sz w:val="20"/>
        <w:szCs w:val="20"/>
      </w:rPr>
      <w:t xml:space="preserve"> </w:t>
    </w:r>
    <w:r w:rsidR="00971548" w:rsidRPr="00693BA0">
      <w:rPr>
        <w:sz w:val="20"/>
        <w:szCs w:val="20"/>
      </w:rPr>
      <w:fldChar w:fldCharType="begin"/>
    </w:r>
    <w:r w:rsidR="00971548" w:rsidRPr="00693BA0">
      <w:rPr>
        <w:sz w:val="20"/>
        <w:szCs w:val="20"/>
      </w:rPr>
      <w:instrText xml:space="preserve"> PAGE </w:instrText>
    </w:r>
    <w:r w:rsidR="00971548" w:rsidRPr="00693BA0">
      <w:rPr>
        <w:sz w:val="20"/>
        <w:szCs w:val="20"/>
      </w:rPr>
      <w:fldChar w:fldCharType="separate"/>
    </w:r>
    <w:r w:rsidR="00625B98" w:rsidRPr="00693BA0">
      <w:rPr>
        <w:sz w:val="20"/>
        <w:szCs w:val="20"/>
      </w:rPr>
      <w:t>1</w:t>
    </w:r>
    <w:r w:rsidR="00971548" w:rsidRPr="00693BA0">
      <w:rPr>
        <w:sz w:val="20"/>
        <w:szCs w:val="20"/>
      </w:rPr>
      <w:fldChar w:fldCharType="end"/>
    </w:r>
    <w:r w:rsidR="00971548" w:rsidRPr="00693BA0">
      <w:rPr>
        <w:sz w:val="20"/>
        <w:szCs w:val="20"/>
      </w:rPr>
      <w:t xml:space="preserve"> </w:t>
    </w:r>
    <w:r w:rsidRPr="00693BA0">
      <w:rPr>
        <w:sz w:val="20"/>
        <w:szCs w:val="20"/>
      </w:rPr>
      <w:t>of</w:t>
    </w:r>
    <w:r w:rsidR="00971548" w:rsidRPr="00693BA0">
      <w:rPr>
        <w:sz w:val="20"/>
        <w:szCs w:val="20"/>
      </w:rPr>
      <w:t xml:space="preserve"> </w:t>
    </w:r>
    <w:r w:rsidR="00971548" w:rsidRPr="00693BA0">
      <w:rPr>
        <w:sz w:val="20"/>
        <w:szCs w:val="20"/>
      </w:rPr>
      <w:fldChar w:fldCharType="begin"/>
    </w:r>
    <w:r w:rsidR="00971548" w:rsidRPr="00693BA0">
      <w:rPr>
        <w:sz w:val="20"/>
        <w:szCs w:val="20"/>
      </w:rPr>
      <w:instrText xml:space="preserve"> NUMPAGES </w:instrText>
    </w:r>
    <w:r w:rsidR="00971548" w:rsidRPr="00693BA0">
      <w:rPr>
        <w:sz w:val="20"/>
        <w:szCs w:val="20"/>
      </w:rPr>
      <w:fldChar w:fldCharType="separate"/>
    </w:r>
    <w:r w:rsidR="00625B98" w:rsidRPr="00693BA0">
      <w:rPr>
        <w:sz w:val="20"/>
        <w:szCs w:val="20"/>
      </w:rPr>
      <w:t>1</w:t>
    </w:r>
    <w:r w:rsidR="00971548" w:rsidRPr="00693BA0">
      <w:rPr>
        <w:sz w:val="20"/>
        <w:szCs w:val="20"/>
      </w:rPr>
      <w:fldChar w:fldCharType="end"/>
    </w:r>
    <w:r w:rsidR="00971548" w:rsidRPr="00693BA0">
      <w:rPr>
        <w:sz w:val="20"/>
        <w:szCs w:val="20"/>
      </w:rPr>
      <w:tab/>
      <w:t>Do</w:t>
    </w:r>
    <w:r w:rsidRPr="00693BA0">
      <w:rPr>
        <w:sz w:val="20"/>
        <w:szCs w:val="20"/>
      </w:rPr>
      <w:t>c</w:t>
    </w:r>
    <w:r w:rsidR="00971548" w:rsidRPr="00693BA0">
      <w:rPr>
        <w:sz w:val="20"/>
        <w:szCs w:val="20"/>
      </w:rPr>
      <w:t>.-N</w:t>
    </w:r>
    <w:r w:rsidRPr="00693BA0">
      <w:rPr>
        <w:sz w:val="20"/>
        <w:szCs w:val="20"/>
      </w:rPr>
      <w:t>o</w:t>
    </w:r>
    <w:r w:rsidR="00971548" w:rsidRPr="00693BA0">
      <w:rPr>
        <w:sz w:val="20"/>
        <w:szCs w:val="20"/>
      </w:rPr>
      <w:t xml:space="preserve">.: </w:t>
    </w:r>
    <w:r w:rsidR="007670C7" w:rsidRPr="00693BA0">
      <w:rPr>
        <w:sz w:val="20"/>
        <w:szCs w:val="20"/>
      </w:rPr>
      <w:t>223-6-02-0</w:t>
    </w:r>
    <w:r w:rsidR="00016101" w:rsidRPr="00693BA0">
      <w:rPr>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46197" w14:textId="77777777" w:rsidR="007670C7" w:rsidRPr="00693BA0" w:rsidRDefault="007670C7" w:rsidP="004207BD">
      <w:pPr>
        <w:spacing w:after="0" w:line="240" w:lineRule="auto"/>
      </w:pPr>
      <w:r w:rsidRPr="00693BA0">
        <w:separator/>
      </w:r>
    </w:p>
  </w:footnote>
  <w:footnote w:type="continuationSeparator" w:id="0">
    <w:p w14:paraId="2FE6FA51" w14:textId="77777777" w:rsidR="007670C7" w:rsidRPr="00693BA0" w:rsidRDefault="007670C7" w:rsidP="004207BD">
      <w:pPr>
        <w:spacing w:after="0" w:line="240" w:lineRule="auto"/>
      </w:pPr>
      <w:r w:rsidRPr="00693BA0">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0C7"/>
    <w:rsid w:val="0001054C"/>
    <w:rsid w:val="00016101"/>
    <w:rsid w:val="00082F00"/>
    <w:rsid w:val="00095AB4"/>
    <w:rsid w:val="000D4111"/>
    <w:rsid w:val="001134D4"/>
    <w:rsid w:val="00172E2D"/>
    <w:rsid w:val="001E790F"/>
    <w:rsid w:val="00233BCB"/>
    <w:rsid w:val="002779BC"/>
    <w:rsid w:val="00304344"/>
    <w:rsid w:val="003711DD"/>
    <w:rsid w:val="00383DA3"/>
    <w:rsid w:val="003C6481"/>
    <w:rsid w:val="004207BD"/>
    <w:rsid w:val="00443533"/>
    <w:rsid w:val="004A5868"/>
    <w:rsid w:val="004D29B8"/>
    <w:rsid w:val="004F659B"/>
    <w:rsid w:val="00506308"/>
    <w:rsid w:val="005131E2"/>
    <w:rsid w:val="00542508"/>
    <w:rsid w:val="005663F5"/>
    <w:rsid w:val="005A3DAE"/>
    <w:rsid w:val="005D1E13"/>
    <w:rsid w:val="00625B98"/>
    <w:rsid w:val="006477E2"/>
    <w:rsid w:val="00693BA0"/>
    <w:rsid w:val="006D2C51"/>
    <w:rsid w:val="00706A1C"/>
    <w:rsid w:val="007670C7"/>
    <w:rsid w:val="00781459"/>
    <w:rsid w:val="007949D2"/>
    <w:rsid w:val="007A720A"/>
    <w:rsid w:val="007C0EBE"/>
    <w:rsid w:val="00853D9A"/>
    <w:rsid w:val="00932324"/>
    <w:rsid w:val="00951A09"/>
    <w:rsid w:val="00961D2D"/>
    <w:rsid w:val="00971548"/>
    <w:rsid w:val="00971D59"/>
    <w:rsid w:val="00A13295"/>
    <w:rsid w:val="00A266E0"/>
    <w:rsid w:val="00A34BD7"/>
    <w:rsid w:val="00A37C00"/>
    <w:rsid w:val="00A84249"/>
    <w:rsid w:val="00A92BB9"/>
    <w:rsid w:val="00A930FC"/>
    <w:rsid w:val="00AE432D"/>
    <w:rsid w:val="00B07E97"/>
    <w:rsid w:val="00B07EDF"/>
    <w:rsid w:val="00B61D00"/>
    <w:rsid w:val="00CD5CC6"/>
    <w:rsid w:val="00CE5D11"/>
    <w:rsid w:val="00D15F29"/>
    <w:rsid w:val="00D4127D"/>
    <w:rsid w:val="00DC1E07"/>
    <w:rsid w:val="00DF54A3"/>
    <w:rsid w:val="00DF5998"/>
    <w:rsid w:val="00E62356"/>
    <w:rsid w:val="00E92DF8"/>
    <w:rsid w:val="00EE5A9E"/>
    <w:rsid w:val="00FB600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451B"/>
  <w15:chartTrackingRefBased/>
  <w15:docId w15:val="{F4F9E319-B384-460B-9DFB-85E50DC9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2</Pages>
  <Words>736</Words>
  <Characters>4641</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12</cp:revision>
  <cp:lastPrinted>2026-10-11T14:42:00Z</cp:lastPrinted>
  <dcterms:created xsi:type="dcterms:W3CDTF">2026-09-01T09:44:00Z</dcterms:created>
  <dcterms:modified xsi:type="dcterms:W3CDTF">2026-10-11T15:06:00Z</dcterms:modified>
</cp:coreProperties>
</file>