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09EF0" w14:textId="367E8EF3" w:rsidR="0001054C" w:rsidRPr="00017B1F" w:rsidRDefault="00017B1F" w:rsidP="00017B1F">
      <w:pPr>
        <w:pStyle w:val="DokumentTitel"/>
        <w:rPr>
          <w:rStyle w:val="Buchtitel"/>
          <w:b/>
          <w:bCs w:val="0"/>
          <w:i w:val="0"/>
          <w:iCs w:val="0"/>
          <w:spacing w:val="0"/>
        </w:rPr>
      </w:pPr>
      <w:proofErr w:type="spellStart"/>
      <w:r w:rsidRPr="00017B1F">
        <w:rPr>
          <w:rStyle w:val="Buchtitel"/>
          <w:b/>
          <w:bCs w:val="0"/>
          <w:i w:val="0"/>
          <w:iCs w:val="0"/>
          <w:spacing w:val="0"/>
        </w:rPr>
        <w:t>Commodore</w:t>
      </w:r>
      <w:proofErr w:type="spellEnd"/>
      <w:r w:rsidRPr="00017B1F">
        <w:rPr>
          <w:rStyle w:val="Buchtitel"/>
          <w:b/>
          <w:bCs w:val="0"/>
          <w:i w:val="0"/>
          <w:iCs w:val="0"/>
          <w:spacing w:val="0"/>
        </w:rPr>
        <w:t xml:space="preserve"> PET IEEE-488 Extender </w:t>
      </w:r>
      <w:r w:rsidR="00022B95">
        <w:rPr>
          <w:rStyle w:val="Buchtitel"/>
          <w:b/>
          <w:bCs w:val="0"/>
          <w:i w:val="0"/>
          <w:iCs w:val="0"/>
          <w:spacing w:val="0"/>
        </w:rPr>
        <w:t xml:space="preserve">Base Centronics </w:t>
      </w:r>
      <w:r w:rsidRPr="00017B1F">
        <w:rPr>
          <w:rStyle w:val="Buchtitel"/>
          <w:b/>
          <w:bCs w:val="0"/>
          <w:i w:val="0"/>
          <w:iCs w:val="0"/>
          <w:spacing w:val="0"/>
        </w:rPr>
        <w:t>Rev. 0</w:t>
      </w:r>
    </w:p>
    <w:p w14:paraId="496F75D4" w14:textId="5DD2DFE8" w:rsidR="00017B1F" w:rsidRPr="00017B1F" w:rsidRDefault="00017B1F" w:rsidP="00017B1F">
      <w:pPr>
        <w:pStyle w:val="DokumentTitel"/>
        <w:rPr>
          <w:rStyle w:val="Buchtitel"/>
          <w:b/>
          <w:bCs w:val="0"/>
          <w:i w:val="0"/>
          <w:iCs w:val="0"/>
          <w:spacing w:val="0"/>
        </w:rPr>
      </w:pPr>
      <w:r w:rsidRPr="00017B1F">
        <w:rPr>
          <w:rStyle w:val="Buchtitel"/>
          <w:b/>
          <w:bCs w:val="0"/>
          <w:i w:val="0"/>
          <w:iCs w:val="0"/>
          <w:spacing w:val="0"/>
        </w:rPr>
        <w:t>Module Description</w:t>
      </w:r>
    </w:p>
    <w:p w14:paraId="7DE4BC3E" w14:textId="21E348C9" w:rsidR="00017B1F" w:rsidRDefault="00017B1F" w:rsidP="00A92BB9">
      <w:pPr>
        <w:rPr>
          <w:rStyle w:val="Buchtitel"/>
          <w:b w:val="0"/>
          <w:bCs w:val="0"/>
          <w:i w:val="0"/>
          <w:iCs w:val="0"/>
          <w:lang w:val="en-US"/>
        </w:rPr>
      </w:pPr>
      <w:r>
        <w:rPr>
          <w:rStyle w:val="Buchtitel"/>
          <w:b w:val="0"/>
          <w:bCs w:val="0"/>
          <w:i w:val="0"/>
          <w:iCs w:val="0"/>
          <w:lang w:val="en-US"/>
        </w:rPr>
        <w:t xml:space="preserve">The IEEE-488 extender can serve </w:t>
      </w:r>
      <w:r w:rsidR="00D65AA5">
        <w:rPr>
          <w:rStyle w:val="Buchtitel"/>
          <w:b w:val="0"/>
          <w:bCs w:val="0"/>
          <w:i w:val="0"/>
          <w:iCs w:val="0"/>
          <w:lang w:val="en-US"/>
        </w:rPr>
        <w:t>multiple</w:t>
      </w:r>
      <w:r>
        <w:rPr>
          <w:rStyle w:val="Buchtitel"/>
          <w:b w:val="0"/>
          <w:bCs w:val="0"/>
          <w:i w:val="0"/>
          <w:iCs w:val="0"/>
          <w:lang w:val="en-US"/>
        </w:rPr>
        <w:t xml:space="preserve"> purposes:</w:t>
      </w:r>
    </w:p>
    <w:p w14:paraId="5CC92847" w14:textId="40BC521B" w:rsidR="00017B1F" w:rsidRDefault="00017B1F" w:rsidP="00017B1F">
      <w:pPr>
        <w:pStyle w:val="Listenabsatz"/>
        <w:numPr>
          <w:ilvl w:val="0"/>
          <w:numId w:val="1"/>
        </w:numPr>
        <w:rPr>
          <w:rStyle w:val="Buchtitel"/>
          <w:b w:val="0"/>
          <w:bCs w:val="0"/>
          <w:i w:val="0"/>
          <w:iCs w:val="0"/>
          <w:lang w:val="en-US"/>
        </w:rPr>
      </w:pPr>
      <w:r>
        <w:rPr>
          <w:rStyle w:val="Buchtitel"/>
          <w:b w:val="0"/>
          <w:bCs w:val="0"/>
          <w:i w:val="0"/>
          <w:iCs w:val="0"/>
          <w:lang w:val="en-US"/>
        </w:rPr>
        <w:t>Splitting the card edge IEEE-488 connector</w:t>
      </w:r>
      <w:r w:rsidR="00A34A73">
        <w:rPr>
          <w:rStyle w:val="Buchtitel"/>
          <w:b w:val="0"/>
          <w:bCs w:val="0"/>
          <w:i w:val="0"/>
          <w:iCs w:val="0"/>
          <w:lang w:val="en-US"/>
        </w:rPr>
        <w:t xml:space="preserve"> via a riser board (Project No. 170)</w:t>
      </w:r>
      <w:r>
        <w:rPr>
          <w:rStyle w:val="Buchtitel"/>
          <w:b w:val="0"/>
          <w:bCs w:val="0"/>
          <w:i w:val="0"/>
          <w:iCs w:val="0"/>
          <w:lang w:val="en-US"/>
        </w:rPr>
        <w:t xml:space="preserve">, so an additional device </w:t>
      </w:r>
      <w:r w:rsidR="00395502">
        <w:rPr>
          <w:rStyle w:val="Buchtitel"/>
          <w:b w:val="0"/>
          <w:bCs w:val="0"/>
          <w:i w:val="0"/>
          <w:iCs w:val="0"/>
          <w:lang w:val="en-US"/>
        </w:rPr>
        <w:t>like</w:t>
      </w:r>
      <w:r>
        <w:rPr>
          <w:rStyle w:val="Buchtitel"/>
          <w:b w:val="0"/>
          <w:bCs w:val="0"/>
          <w:i w:val="0"/>
          <w:iCs w:val="0"/>
          <w:lang w:val="en-US"/>
        </w:rPr>
        <w:t xml:space="preserve"> a SD2PET future can be connected.</w:t>
      </w:r>
    </w:p>
    <w:p w14:paraId="755301D9" w14:textId="6BB899D5" w:rsidR="00D65AA5" w:rsidRDefault="00022B95" w:rsidP="00017B1F">
      <w:pPr>
        <w:pStyle w:val="Listenabsatz"/>
        <w:numPr>
          <w:ilvl w:val="0"/>
          <w:numId w:val="1"/>
        </w:numPr>
        <w:rPr>
          <w:rStyle w:val="Buchtitel"/>
          <w:b w:val="0"/>
          <w:bCs w:val="0"/>
          <w:i w:val="0"/>
          <w:iCs w:val="0"/>
          <w:lang w:val="en-US"/>
        </w:rPr>
      </w:pPr>
      <w:r>
        <w:rPr>
          <w:rStyle w:val="Buchtitel"/>
          <w:b w:val="0"/>
          <w:bCs w:val="0"/>
          <w:i w:val="0"/>
          <w:iCs w:val="0"/>
          <w:lang w:val="en-US"/>
        </w:rPr>
        <w:t xml:space="preserve">Adapting an IEEE-488 </w:t>
      </w:r>
      <w:r w:rsidR="00017B1F">
        <w:rPr>
          <w:rStyle w:val="Buchtitel"/>
          <w:b w:val="0"/>
          <w:bCs w:val="0"/>
          <w:i w:val="0"/>
          <w:iCs w:val="0"/>
          <w:lang w:val="en-US"/>
        </w:rPr>
        <w:t>cable</w:t>
      </w:r>
      <w:r>
        <w:rPr>
          <w:rStyle w:val="Buchtitel"/>
          <w:b w:val="0"/>
          <w:bCs w:val="0"/>
          <w:i w:val="0"/>
          <w:iCs w:val="0"/>
          <w:lang w:val="en-US"/>
        </w:rPr>
        <w:t xml:space="preserve"> to the edge connector of the PET</w:t>
      </w:r>
      <w:r w:rsidR="00D65AA5">
        <w:rPr>
          <w:rStyle w:val="Buchtitel"/>
          <w:b w:val="0"/>
          <w:bCs w:val="0"/>
          <w:i w:val="0"/>
          <w:iCs w:val="0"/>
          <w:lang w:val="en-US"/>
        </w:rPr>
        <w:t>.</w:t>
      </w:r>
    </w:p>
    <w:p w14:paraId="2DD661F8" w14:textId="77777777" w:rsidR="001E740B" w:rsidRDefault="001E740B" w:rsidP="001E740B">
      <w:pPr>
        <w:keepNext/>
        <w:jc w:val="center"/>
      </w:pPr>
      <w:r>
        <w:rPr>
          <w:noProof/>
          <w:spacing w:val="5"/>
          <w:lang w:val="en-US"/>
        </w:rPr>
        <w:drawing>
          <wp:inline distT="0" distB="0" distL="0" distR="0" wp14:anchorId="3229A864" wp14:editId="354CADE8">
            <wp:extent cx="5760720" cy="537375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373751"/>
                    </a:xfrm>
                    <a:prstGeom prst="rect">
                      <a:avLst/>
                    </a:prstGeom>
                  </pic:spPr>
                </pic:pic>
              </a:graphicData>
            </a:graphic>
          </wp:inline>
        </w:drawing>
      </w:r>
    </w:p>
    <w:p w14:paraId="147931CD" w14:textId="490F71D2" w:rsidR="001E740B" w:rsidRDefault="001E740B" w:rsidP="001E740B">
      <w:pPr>
        <w:pStyle w:val="Beschriftung"/>
        <w:jc w:val="center"/>
        <w:rPr>
          <w:lang w:val="en-US"/>
        </w:rPr>
      </w:pPr>
      <w:r w:rsidRPr="001E740B">
        <w:rPr>
          <w:lang w:val="en-US"/>
        </w:rPr>
        <w:t xml:space="preserve">Figure </w:t>
      </w:r>
      <w:r w:rsidRPr="001E740B">
        <w:rPr>
          <w:lang w:val="en-US"/>
        </w:rPr>
        <w:fldChar w:fldCharType="begin"/>
      </w:r>
      <w:r w:rsidRPr="001E740B">
        <w:rPr>
          <w:lang w:val="en-US"/>
        </w:rPr>
        <w:instrText xml:space="preserve"> SEQ Figure \* ARABIC </w:instrText>
      </w:r>
      <w:r w:rsidRPr="001E740B">
        <w:rPr>
          <w:lang w:val="en-US"/>
        </w:rPr>
        <w:fldChar w:fldCharType="separate"/>
      </w:r>
      <w:r w:rsidR="0028066D">
        <w:rPr>
          <w:noProof/>
          <w:lang w:val="en-US"/>
        </w:rPr>
        <w:t>1</w:t>
      </w:r>
      <w:r w:rsidRPr="001E740B">
        <w:rPr>
          <w:lang w:val="en-US"/>
        </w:rPr>
        <w:fldChar w:fldCharType="end"/>
      </w:r>
      <w:r w:rsidRPr="001E740B">
        <w:rPr>
          <w:lang w:val="en-US"/>
        </w:rPr>
        <w:t>: Dimensions of the IEEE-488 Extender</w:t>
      </w:r>
    </w:p>
    <w:p w14:paraId="7E4E1239" w14:textId="06C0F050" w:rsidR="00395502" w:rsidRDefault="00395502" w:rsidP="00395502">
      <w:pPr>
        <w:pStyle w:val="berschrift1"/>
        <w:rPr>
          <w:lang w:val="en-US"/>
        </w:rPr>
      </w:pPr>
      <w:r>
        <w:rPr>
          <w:lang w:val="en-US"/>
        </w:rPr>
        <w:t>3D-Printed Case</w:t>
      </w:r>
    </w:p>
    <w:p w14:paraId="3564447B" w14:textId="72DBF804" w:rsidR="00395502" w:rsidRDefault="00395502" w:rsidP="00FE79F5">
      <w:pPr>
        <w:jc w:val="both"/>
        <w:rPr>
          <w:lang w:val="en-US"/>
        </w:rPr>
      </w:pPr>
      <w:r>
        <w:rPr>
          <w:lang w:val="en-US"/>
        </w:rPr>
        <w:t xml:space="preserve">Depending on the intended usage, there are different sorts of 3D cases/configurations. The 3D-printed case provides a good support for the extension board and the cable. If it is only intended to use the extension as an adapter for the Centronics type (=standard) IEEE-488 cables, the top shell can be installed (J2 cannot be assembled in this case). The height above the desktop of the PET is different than that of the </w:t>
      </w:r>
      <w:proofErr w:type="spellStart"/>
      <w:r>
        <w:rPr>
          <w:lang w:val="en-US"/>
        </w:rPr>
        <w:t>Tynemouth</w:t>
      </w:r>
      <w:proofErr w:type="spellEnd"/>
      <w:r>
        <w:rPr>
          <w:lang w:val="en-US"/>
        </w:rPr>
        <w:t xml:space="preserve"> Software/TFW8</w:t>
      </w:r>
      <w:r w:rsidR="00C25F94">
        <w:rPr>
          <w:lang w:val="en-US"/>
        </w:rPr>
        <w:t>bit</w:t>
      </w:r>
      <w:r>
        <w:rPr>
          <w:lang w:val="en-US"/>
        </w:rPr>
        <w:t xml:space="preserve"> </w:t>
      </w:r>
      <w:proofErr w:type="spellStart"/>
      <w:r>
        <w:rPr>
          <w:lang w:val="en-US"/>
        </w:rPr>
        <w:t>miniPET</w:t>
      </w:r>
      <w:proofErr w:type="spellEnd"/>
      <w:r>
        <w:rPr>
          <w:lang w:val="en-US"/>
        </w:rPr>
        <w:t xml:space="preserve">. </w:t>
      </w:r>
      <w:r w:rsidR="00C25F94">
        <w:rPr>
          <w:lang w:val="en-US"/>
        </w:rPr>
        <w:t xml:space="preserve">The </w:t>
      </w:r>
      <w:proofErr w:type="spellStart"/>
      <w:r w:rsidR="00C25F94">
        <w:rPr>
          <w:lang w:val="en-US"/>
        </w:rPr>
        <w:t>miniPET</w:t>
      </w:r>
      <w:proofErr w:type="spellEnd"/>
      <w:r w:rsidR="00C25F94">
        <w:rPr>
          <w:lang w:val="en-US"/>
        </w:rPr>
        <w:t xml:space="preserve"> adapter case is 2mm higher.</w:t>
      </w:r>
    </w:p>
    <w:p w14:paraId="7BE15BBD" w14:textId="77777777" w:rsidR="00C25F94" w:rsidRDefault="00C25F94" w:rsidP="00C25F94">
      <w:pPr>
        <w:keepNext/>
        <w:jc w:val="center"/>
      </w:pPr>
      <w:r>
        <w:rPr>
          <w:noProof/>
          <w:lang w:val="en-US"/>
        </w:rPr>
        <w:lastRenderedPageBreak/>
        <w:drawing>
          <wp:inline distT="0" distB="0" distL="0" distR="0" wp14:anchorId="1E3DEF03" wp14:editId="159EFB3E">
            <wp:extent cx="5041392" cy="3371088"/>
            <wp:effectExtent l="0" t="0" r="6985" b="1270"/>
            <wp:docPr id="1710968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8887" name="Grafik 1710968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3371088"/>
                    </a:xfrm>
                    <a:prstGeom prst="rect">
                      <a:avLst/>
                    </a:prstGeom>
                  </pic:spPr>
                </pic:pic>
              </a:graphicData>
            </a:graphic>
          </wp:inline>
        </w:drawing>
      </w:r>
    </w:p>
    <w:p w14:paraId="0DAEED68" w14:textId="7C1C3B97" w:rsidR="00C25F94" w:rsidRDefault="00C25F94" w:rsidP="00C25F94">
      <w:pPr>
        <w:pStyle w:val="Beschriftung"/>
        <w:jc w:val="center"/>
        <w:rPr>
          <w:lang w:val="en-US"/>
        </w:rPr>
      </w:pPr>
      <w:r w:rsidRPr="00C25F94">
        <w:rPr>
          <w:lang w:val="en-US"/>
        </w:rPr>
        <w:t xml:space="preserve">Figure </w:t>
      </w:r>
      <w:r w:rsidRPr="00C25F94">
        <w:rPr>
          <w:lang w:val="en-US"/>
        </w:rPr>
        <w:fldChar w:fldCharType="begin"/>
      </w:r>
      <w:r w:rsidRPr="00C25F94">
        <w:rPr>
          <w:lang w:val="en-US"/>
        </w:rPr>
        <w:instrText xml:space="preserve"> SEQ Figure \* ARABIC </w:instrText>
      </w:r>
      <w:r w:rsidRPr="00C25F94">
        <w:rPr>
          <w:lang w:val="en-US"/>
        </w:rPr>
        <w:fldChar w:fldCharType="separate"/>
      </w:r>
      <w:r w:rsidR="0028066D">
        <w:rPr>
          <w:noProof/>
          <w:lang w:val="en-US"/>
        </w:rPr>
        <w:t>2</w:t>
      </w:r>
      <w:r w:rsidRPr="00C25F94">
        <w:rPr>
          <w:lang w:val="en-US"/>
        </w:rPr>
        <w:fldChar w:fldCharType="end"/>
      </w:r>
      <w:r w:rsidRPr="00C25F94">
        <w:rPr>
          <w:lang w:val="en-US"/>
        </w:rPr>
        <w:t>: Full 3D printed case</w:t>
      </w:r>
    </w:p>
    <w:p w14:paraId="7D313A95" w14:textId="77777777" w:rsidR="00C25F94" w:rsidRDefault="00C25F94" w:rsidP="00C25F94">
      <w:pPr>
        <w:keepNext/>
        <w:jc w:val="center"/>
      </w:pPr>
      <w:r>
        <w:rPr>
          <w:noProof/>
          <w:lang w:val="en-US"/>
        </w:rPr>
        <w:drawing>
          <wp:inline distT="0" distB="0" distL="0" distR="0" wp14:anchorId="3A42E4F8" wp14:editId="43A1F90C">
            <wp:extent cx="5041392" cy="3358896"/>
            <wp:effectExtent l="0" t="0" r="6985" b="0"/>
            <wp:docPr id="121410130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01307" name="Grafik 12141013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256E3B66" w14:textId="05A56B64" w:rsidR="00C25F94" w:rsidRDefault="00C25F94" w:rsidP="00C25F94">
      <w:pPr>
        <w:pStyle w:val="Beschriftung"/>
        <w:jc w:val="center"/>
        <w:rPr>
          <w:lang w:val="en-US"/>
        </w:rPr>
      </w:pPr>
      <w:bookmarkStart w:id="0" w:name="_Ref141023100"/>
      <w:r w:rsidRPr="00540EB6">
        <w:rPr>
          <w:lang w:val="en-US"/>
        </w:rPr>
        <w:t xml:space="preserve">Figure </w:t>
      </w:r>
      <w:r w:rsidRPr="00540EB6">
        <w:rPr>
          <w:lang w:val="en-US"/>
        </w:rPr>
        <w:fldChar w:fldCharType="begin"/>
      </w:r>
      <w:r w:rsidRPr="00540EB6">
        <w:rPr>
          <w:lang w:val="en-US"/>
        </w:rPr>
        <w:instrText xml:space="preserve"> SEQ Figure \* ARABIC </w:instrText>
      </w:r>
      <w:r w:rsidRPr="00540EB6">
        <w:rPr>
          <w:lang w:val="en-US"/>
        </w:rPr>
        <w:fldChar w:fldCharType="separate"/>
      </w:r>
      <w:r w:rsidR="0028066D">
        <w:rPr>
          <w:noProof/>
          <w:lang w:val="en-US"/>
        </w:rPr>
        <w:t>3</w:t>
      </w:r>
      <w:r w:rsidRPr="00540EB6">
        <w:rPr>
          <w:lang w:val="en-US"/>
        </w:rPr>
        <w:fldChar w:fldCharType="end"/>
      </w:r>
      <w:bookmarkEnd w:id="0"/>
      <w:r w:rsidRPr="00540EB6">
        <w:rPr>
          <w:lang w:val="en-US"/>
        </w:rPr>
        <w:t>: Centronics Base without J2</w:t>
      </w:r>
    </w:p>
    <w:p w14:paraId="547B5DD2" w14:textId="73F3AD5C" w:rsidR="00540EB6" w:rsidRDefault="00540EB6" w:rsidP="00FE79F5">
      <w:pPr>
        <w:jc w:val="both"/>
        <w:rPr>
          <w:lang w:val="en-US"/>
        </w:rPr>
      </w:pPr>
      <w:r>
        <w:rPr>
          <w:lang w:val="en-US"/>
        </w:rPr>
        <w:fldChar w:fldCharType="begin"/>
      </w:r>
      <w:r>
        <w:rPr>
          <w:lang w:val="en-US"/>
        </w:rPr>
        <w:instrText xml:space="preserve"> REF _Ref141023100 \h </w:instrText>
      </w:r>
      <w:r>
        <w:rPr>
          <w:lang w:val="en-US"/>
        </w:rPr>
      </w:r>
      <w:r>
        <w:rPr>
          <w:lang w:val="en-US"/>
        </w:rPr>
        <w:fldChar w:fldCharType="separate"/>
      </w:r>
      <w:r w:rsidR="0028066D" w:rsidRPr="00540EB6">
        <w:rPr>
          <w:lang w:val="en-US"/>
        </w:rPr>
        <w:t xml:space="preserve">Figure </w:t>
      </w:r>
      <w:r w:rsidR="0028066D">
        <w:rPr>
          <w:noProof/>
          <w:lang w:val="en-US"/>
        </w:rPr>
        <w:t>3</w:t>
      </w:r>
      <w:r>
        <w:rPr>
          <w:lang w:val="en-US"/>
        </w:rPr>
        <w:fldChar w:fldCharType="end"/>
      </w:r>
      <w:r>
        <w:rPr>
          <w:lang w:val="en-US"/>
        </w:rPr>
        <w:t xml:space="preserve"> shows the Centronics Base without J2 to allow the top shell of the case to be installed.</w:t>
      </w:r>
    </w:p>
    <w:p w14:paraId="4667CF6F" w14:textId="77777777" w:rsidR="00540EB6" w:rsidRDefault="00540EB6" w:rsidP="00540EB6">
      <w:pPr>
        <w:keepNext/>
        <w:jc w:val="center"/>
      </w:pPr>
      <w:r>
        <w:rPr>
          <w:noProof/>
          <w:lang w:val="en-US"/>
        </w:rPr>
        <w:lastRenderedPageBreak/>
        <w:drawing>
          <wp:inline distT="0" distB="0" distL="0" distR="0" wp14:anchorId="2B6F0B0B" wp14:editId="0E484508">
            <wp:extent cx="4319016" cy="4319016"/>
            <wp:effectExtent l="0" t="0" r="5715" b="5715"/>
            <wp:docPr id="4113026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264" name="Grafik 411302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4319016"/>
                    </a:xfrm>
                    <a:prstGeom prst="rect">
                      <a:avLst/>
                    </a:prstGeom>
                  </pic:spPr>
                </pic:pic>
              </a:graphicData>
            </a:graphic>
          </wp:inline>
        </w:drawing>
      </w:r>
    </w:p>
    <w:p w14:paraId="416286EC" w14:textId="524A9520" w:rsidR="00540EB6" w:rsidRDefault="00540EB6" w:rsidP="00540EB6">
      <w:pPr>
        <w:pStyle w:val="Beschriftung"/>
        <w:jc w:val="center"/>
        <w:rPr>
          <w:lang w:val="en-US"/>
        </w:rPr>
      </w:pPr>
      <w:bookmarkStart w:id="1" w:name="_Ref141025618"/>
      <w:r w:rsidRPr="00540EB6">
        <w:rPr>
          <w:lang w:val="en-US"/>
        </w:rPr>
        <w:t xml:space="preserve">Figure </w:t>
      </w:r>
      <w:r w:rsidRPr="00540EB6">
        <w:rPr>
          <w:lang w:val="en-US"/>
        </w:rPr>
        <w:fldChar w:fldCharType="begin"/>
      </w:r>
      <w:r w:rsidRPr="00540EB6">
        <w:rPr>
          <w:lang w:val="en-US"/>
        </w:rPr>
        <w:instrText xml:space="preserve"> SEQ Figure \* ARABIC </w:instrText>
      </w:r>
      <w:r w:rsidRPr="00540EB6">
        <w:rPr>
          <w:lang w:val="en-US"/>
        </w:rPr>
        <w:fldChar w:fldCharType="separate"/>
      </w:r>
      <w:r w:rsidR="0028066D">
        <w:rPr>
          <w:noProof/>
          <w:lang w:val="en-US"/>
        </w:rPr>
        <w:t>4</w:t>
      </w:r>
      <w:r w:rsidRPr="00540EB6">
        <w:rPr>
          <w:lang w:val="en-US"/>
        </w:rPr>
        <w:fldChar w:fldCharType="end"/>
      </w:r>
      <w:bookmarkEnd w:id="1"/>
      <w:r w:rsidRPr="00540EB6">
        <w:rPr>
          <w:lang w:val="en-US"/>
        </w:rPr>
        <w:t>: Centronics Base with Riser and the bottom shell installed only</w:t>
      </w:r>
    </w:p>
    <w:p w14:paraId="62705790" w14:textId="77777777" w:rsidR="00540EB6" w:rsidRPr="00540EB6" w:rsidRDefault="00540EB6" w:rsidP="00540EB6">
      <w:pPr>
        <w:rPr>
          <w:lang w:val="en-US"/>
        </w:rPr>
      </w:pPr>
    </w:p>
    <w:p w14:paraId="5EEDF3AA" w14:textId="7FE9C7A7" w:rsidR="001E740B" w:rsidRDefault="001E740B" w:rsidP="001E740B">
      <w:pPr>
        <w:pStyle w:val="berschrift1"/>
        <w:rPr>
          <w:lang w:val="en-US"/>
        </w:rPr>
      </w:pPr>
      <w:r>
        <w:rPr>
          <w:lang w:val="en-US"/>
        </w:rPr>
        <w:t>Connectors</w:t>
      </w:r>
    </w:p>
    <w:p w14:paraId="65101B7B" w14:textId="258BADE4" w:rsidR="002C79AC" w:rsidRDefault="001E740B" w:rsidP="00FE79F5">
      <w:pPr>
        <w:jc w:val="both"/>
        <w:rPr>
          <w:lang w:val="en-US"/>
        </w:rPr>
      </w:pPr>
      <w:r w:rsidRPr="00017C75">
        <w:rPr>
          <w:b/>
          <w:bCs/>
          <w:lang w:val="en-US"/>
        </w:rPr>
        <w:t>J1</w:t>
      </w:r>
      <w:r>
        <w:rPr>
          <w:lang w:val="en-US"/>
        </w:rPr>
        <w:t xml:space="preserve"> is a female card edge connector, that connects to the PET/CBM Mainboard, </w:t>
      </w:r>
      <w:r w:rsidRPr="00017C75">
        <w:rPr>
          <w:b/>
          <w:bCs/>
          <w:lang w:val="en-US"/>
        </w:rPr>
        <w:t>J3</w:t>
      </w:r>
      <w:r>
        <w:rPr>
          <w:lang w:val="en-US"/>
        </w:rPr>
        <w:t xml:space="preserve"> is a </w:t>
      </w:r>
      <w:r w:rsidR="00022B95">
        <w:rPr>
          <w:lang w:val="en-US"/>
        </w:rPr>
        <w:t>24p. female Centronics connector (fits IEEE-488)</w:t>
      </w:r>
      <w:r w:rsidR="001B7E54">
        <w:rPr>
          <w:lang w:val="en-US"/>
        </w:rPr>
        <w:t xml:space="preserve"> (Ali Express “Series 57”)</w:t>
      </w:r>
      <w:r>
        <w:rPr>
          <w:lang w:val="en-US"/>
        </w:rPr>
        <w:t xml:space="preserve">, which connects to the IEEE-488 peripherals via </w:t>
      </w:r>
      <w:r w:rsidR="00022B95">
        <w:rPr>
          <w:lang w:val="en-US"/>
        </w:rPr>
        <w:t>an</w:t>
      </w:r>
      <w:r>
        <w:rPr>
          <w:lang w:val="en-US"/>
        </w:rPr>
        <w:t xml:space="preserve"> </w:t>
      </w:r>
      <w:r w:rsidR="002C79AC">
        <w:rPr>
          <w:lang w:val="en-US"/>
        </w:rPr>
        <w:t xml:space="preserve">IEEE-488 cable. </w:t>
      </w:r>
      <w:r w:rsidR="002C79AC" w:rsidRPr="00022B95">
        <w:rPr>
          <w:b/>
          <w:bCs/>
          <w:lang w:val="en-US"/>
        </w:rPr>
        <w:t>J2</w:t>
      </w:r>
      <w:r w:rsidR="002C79AC">
        <w:rPr>
          <w:lang w:val="en-US"/>
        </w:rPr>
        <w:t xml:space="preserve"> is a 2x13 pin header</w:t>
      </w:r>
      <w:r w:rsidR="00017C75">
        <w:rPr>
          <w:lang w:val="en-US"/>
        </w:rPr>
        <w:t>/box connector.</w:t>
      </w:r>
    </w:p>
    <w:p w14:paraId="1E6E0092" w14:textId="39A228F3" w:rsidR="002C79AC" w:rsidRPr="001E740B" w:rsidRDefault="002C79AC" w:rsidP="001E740B">
      <w:pPr>
        <w:rPr>
          <w:lang w:val="en-US"/>
        </w:rPr>
      </w:pPr>
    </w:p>
    <w:tbl>
      <w:tblPr>
        <w:tblStyle w:val="Listentabelle4Akzent1"/>
        <w:tblW w:w="0" w:type="auto"/>
        <w:jc w:val="center"/>
        <w:tblLook w:val="0420" w:firstRow="1" w:lastRow="0" w:firstColumn="0" w:lastColumn="0" w:noHBand="0" w:noVBand="1"/>
      </w:tblPr>
      <w:tblGrid>
        <w:gridCol w:w="846"/>
        <w:gridCol w:w="850"/>
        <w:gridCol w:w="850"/>
        <w:gridCol w:w="709"/>
        <w:gridCol w:w="567"/>
        <w:gridCol w:w="851"/>
        <w:gridCol w:w="708"/>
        <w:gridCol w:w="708"/>
      </w:tblGrid>
      <w:tr w:rsidR="00022B95" w14:paraId="572EE795" w14:textId="77777777" w:rsidTr="00555F4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2C3C5CF4" w14:textId="149D92F4" w:rsidR="00022B95" w:rsidRDefault="00022B95" w:rsidP="00C349DD">
            <w:pPr>
              <w:jc w:val="center"/>
              <w:rPr>
                <w:lang w:val="en-US"/>
              </w:rPr>
            </w:pPr>
            <w:r>
              <w:rPr>
                <w:lang w:val="en-US"/>
              </w:rPr>
              <w:t>J1</w:t>
            </w:r>
          </w:p>
        </w:tc>
        <w:tc>
          <w:tcPr>
            <w:tcW w:w="850" w:type="dxa"/>
          </w:tcPr>
          <w:p w14:paraId="366D78ED" w14:textId="4C85FB87" w:rsidR="00022B95" w:rsidRDefault="00022B95" w:rsidP="00022B95">
            <w:pPr>
              <w:tabs>
                <w:tab w:val="left" w:pos="200"/>
              </w:tabs>
              <w:jc w:val="center"/>
              <w:rPr>
                <w:lang w:val="en-US"/>
              </w:rPr>
            </w:pPr>
            <w:r>
              <w:rPr>
                <w:lang w:val="en-US"/>
              </w:rPr>
              <w:t>J3</w:t>
            </w:r>
          </w:p>
        </w:tc>
        <w:tc>
          <w:tcPr>
            <w:tcW w:w="850" w:type="dxa"/>
          </w:tcPr>
          <w:p w14:paraId="22C6D1E9" w14:textId="5D58E59C" w:rsidR="00022B95" w:rsidRDefault="00022B95" w:rsidP="00710603">
            <w:pPr>
              <w:jc w:val="right"/>
              <w:rPr>
                <w:lang w:val="en-US"/>
              </w:rPr>
            </w:pPr>
            <w:r>
              <w:rPr>
                <w:lang w:val="en-US"/>
              </w:rPr>
              <w:t>Signal</w:t>
            </w:r>
          </w:p>
        </w:tc>
        <w:tc>
          <w:tcPr>
            <w:tcW w:w="709" w:type="dxa"/>
            <w:tcBorders>
              <w:right w:val="double" w:sz="4" w:space="0" w:color="4472C4" w:themeColor="accent1"/>
            </w:tcBorders>
          </w:tcPr>
          <w:p w14:paraId="406FA63F" w14:textId="505EA612" w:rsidR="00022B95" w:rsidRDefault="00022B95" w:rsidP="001E740B">
            <w:pPr>
              <w:rPr>
                <w:lang w:val="en-US"/>
              </w:rPr>
            </w:pPr>
            <w:r>
              <w:rPr>
                <w:lang w:val="en-US"/>
              </w:rPr>
              <w:t>J2</w:t>
            </w:r>
          </w:p>
        </w:tc>
        <w:tc>
          <w:tcPr>
            <w:tcW w:w="567" w:type="dxa"/>
            <w:tcBorders>
              <w:left w:val="double" w:sz="4" w:space="0" w:color="4472C4" w:themeColor="accent1"/>
            </w:tcBorders>
          </w:tcPr>
          <w:p w14:paraId="1649871F" w14:textId="156FD581" w:rsidR="00022B95" w:rsidRDefault="00022B95" w:rsidP="00017C75">
            <w:pPr>
              <w:jc w:val="right"/>
              <w:rPr>
                <w:lang w:val="en-US"/>
              </w:rPr>
            </w:pPr>
            <w:r>
              <w:rPr>
                <w:lang w:val="en-US"/>
              </w:rPr>
              <w:t>J2</w:t>
            </w:r>
          </w:p>
        </w:tc>
        <w:tc>
          <w:tcPr>
            <w:tcW w:w="851" w:type="dxa"/>
          </w:tcPr>
          <w:p w14:paraId="1DD167A3" w14:textId="58242966" w:rsidR="00022B95" w:rsidRDefault="00022B95" w:rsidP="001E740B">
            <w:pPr>
              <w:rPr>
                <w:lang w:val="en-US"/>
              </w:rPr>
            </w:pPr>
            <w:r>
              <w:rPr>
                <w:lang w:val="en-US"/>
              </w:rPr>
              <w:t>Signal</w:t>
            </w:r>
          </w:p>
        </w:tc>
        <w:tc>
          <w:tcPr>
            <w:tcW w:w="708" w:type="dxa"/>
          </w:tcPr>
          <w:p w14:paraId="407A41F7" w14:textId="1EB97914" w:rsidR="00022B95" w:rsidRDefault="00022B95" w:rsidP="00C349DD">
            <w:pPr>
              <w:jc w:val="center"/>
              <w:rPr>
                <w:lang w:val="en-US"/>
              </w:rPr>
            </w:pPr>
            <w:r>
              <w:rPr>
                <w:lang w:val="en-US"/>
              </w:rPr>
              <w:t>J3</w:t>
            </w:r>
          </w:p>
        </w:tc>
        <w:tc>
          <w:tcPr>
            <w:tcW w:w="708" w:type="dxa"/>
          </w:tcPr>
          <w:p w14:paraId="0581949C" w14:textId="22EEDBFD" w:rsidR="00022B95" w:rsidRDefault="00022B95" w:rsidP="00C349DD">
            <w:pPr>
              <w:jc w:val="center"/>
              <w:rPr>
                <w:lang w:val="en-US"/>
              </w:rPr>
            </w:pPr>
            <w:r>
              <w:rPr>
                <w:lang w:val="en-US"/>
              </w:rPr>
              <w:t>J1</w:t>
            </w:r>
          </w:p>
        </w:tc>
      </w:tr>
      <w:tr w:rsidR="00022B95" w14:paraId="0518C8B0"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3D7720D6" w14:textId="6AF08FF6" w:rsidR="00022B95" w:rsidRDefault="00022B95" w:rsidP="00022B95">
            <w:pPr>
              <w:jc w:val="center"/>
              <w:rPr>
                <w:lang w:val="en-US"/>
              </w:rPr>
            </w:pPr>
            <w:r>
              <w:rPr>
                <w:lang w:val="en-US"/>
              </w:rPr>
              <w:t>1</w:t>
            </w:r>
          </w:p>
        </w:tc>
        <w:tc>
          <w:tcPr>
            <w:tcW w:w="850" w:type="dxa"/>
          </w:tcPr>
          <w:p w14:paraId="3B16B829" w14:textId="5713871F" w:rsidR="00022B95" w:rsidRDefault="00022B95" w:rsidP="00022B95">
            <w:pPr>
              <w:jc w:val="center"/>
              <w:rPr>
                <w:lang w:val="en-US"/>
              </w:rPr>
            </w:pPr>
            <w:r>
              <w:rPr>
                <w:lang w:val="en-US"/>
              </w:rPr>
              <w:t>1</w:t>
            </w:r>
          </w:p>
        </w:tc>
        <w:tc>
          <w:tcPr>
            <w:tcW w:w="850" w:type="dxa"/>
          </w:tcPr>
          <w:p w14:paraId="1E338630" w14:textId="20C4DB1D" w:rsidR="00022B95" w:rsidRDefault="00022B95" w:rsidP="00022B95">
            <w:pPr>
              <w:jc w:val="right"/>
              <w:rPr>
                <w:lang w:val="en-US"/>
              </w:rPr>
            </w:pPr>
            <w:r>
              <w:rPr>
                <w:lang w:val="en-US"/>
              </w:rPr>
              <w:t>DIO1</w:t>
            </w:r>
          </w:p>
        </w:tc>
        <w:tc>
          <w:tcPr>
            <w:tcW w:w="709" w:type="dxa"/>
            <w:tcBorders>
              <w:right w:val="double" w:sz="4" w:space="0" w:color="4472C4" w:themeColor="accent1"/>
            </w:tcBorders>
          </w:tcPr>
          <w:p w14:paraId="39AFAE1D" w14:textId="2357760E" w:rsidR="00022B95" w:rsidRDefault="00022B95" w:rsidP="00022B95">
            <w:pPr>
              <w:rPr>
                <w:lang w:val="en-US"/>
              </w:rPr>
            </w:pPr>
            <w:r>
              <w:rPr>
                <w:lang w:val="en-US"/>
              </w:rPr>
              <w:t>1</w:t>
            </w:r>
          </w:p>
        </w:tc>
        <w:tc>
          <w:tcPr>
            <w:tcW w:w="567" w:type="dxa"/>
            <w:tcBorders>
              <w:left w:val="double" w:sz="4" w:space="0" w:color="4472C4" w:themeColor="accent1"/>
            </w:tcBorders>
          </w:tcPr>
          <w:p w14:paraId="23B75DBD" w14:textId="7BD0F2DD" w:rsidR="00022B95" w:rsidRDefault="00022B95" w:rsidP="00022B95">
            <w:pPr>
              <w:jc w:val="right"/>
              <w:rPr>
                <w:lang w:val="en-US"/>
              </w:rPr>
            </w:pPr>
            <w:r>
              <w:rPr>
                <w:lang w:val="en-US"/>
              </w:rPr>
              <w:t>2</w:t>
            </w:r>
          </w:p>
        </w:tc>
        <w:tc>
          <w:tcPr>
            <w:tcW w:w="851" w:type="dxa"/>
          </w:tcPr>
          <w:p w14:paraId="4C93CEE9" w14:textId="233992B1" w:rsidR="00022B95" w:rsidRDefault="00022B95" w:rsidP="00022B95">
            <w:pPr>
              <w:rPr>
                <w:lang w:val="en-US"/>
              </w:rPr>
            </w:pPr>
            <w:r>
              <w:rPr>
                <w:lang w:val="en-US"/>
              </w:rPr>
              <w:t>DIO5</w:t>
            </w:r>
          </w:p>
        </w:tc>
        <w:tc>
          <w:tcPr>
            <w:tcW w:w="708" w:type="dxa"/>
          </w:tcPr>
          <w:p w14:paraId="449A9E1E" w14:textId="25837191" w:rsidR="00022B95" w:rsidRDefault="00022B95" w:rsidP="00022B95">
            <w:pPr>
              <w:jc w:val="center"/>
              <w:rPr>
                <w:lang w:val="en-US"/>
              </w:rPr>
            </w:pPr>
            <w:r>
              <w:rPr>
                <w:lang w:val="en-US"/>
              </w:rPr>
              <w:t>13</w:t>
            </w:r>
          </w:p>
        </w:tc>
        <w:tc>
          <w:tcPr>
            <w:tcW w:w="708" w:type="dxa"/>
          </w:tcPr>
          <w:p w14:paraId="5D75A3C6" w14:textId="2D417E64" w:rsidR="00022B95" w:rsidRDefault="00022B95" w:rsidP="00022B95">
            <w:pPr>
              <w:jc w:val="center"/>
              <w:rPr>
                <w:lang w:val="en-US"/>
              </w:rPr>
            </w:pPr>
            <w:r>
              <w:rPr>
                <w:lang w:val="en-US"/>
              </w:rPr>
              <w:t>A</w:t>
            </w:r>
          </w:p>
        </w:tc>
      </w:tr>
      <w:tr w:rsidR="00022B95" w14:paraId="7574DB56" w14:textId="77777777" w:rsidTr="00555F43">
        <w:trPr>
          <w:jc w:val="center"/>
        </w:trPr>
        <w:tc>
          <w:tcPr>
            <w:tcW w:w="846" w:type="dxa"/>
          </w:tcPr>
          <w:p w14:paraId="22D7AEAD" w14:textId="29CFB333" w:rsidR="00022B95" w:rsidRDefault="00022B95" w:rsidP="00022B95">
            <w:pPr>
              <w:jc w:val="center"/>
              <w:rPr>
                <w:lang w:val="en-US"/>
              </w:rPr>
            </w:pPr>
            <w:r>
              <w:rPr>
                <w:lang w:val="en-US"/>
              </w:rPr>
              <w:t>2</w:t>
            </w:r>
          </w:p>
        </w:tc>
        <w:tc>
          <w:tcPr>
            <w:tcW w:w="850" w:type="dxa"/>
          </w:tcPr>
          <w:p w14:paraId="324160B3" w14:textId="23338BFA" w:rsidR="00022B95" w:rsidRDefault="00022B95" w:rsidP="00022B95">
            <w:pPr>
              <w:jc w:val="center"/>
              <w:rPr>
                <w:lang w:val="en-US"/>
              </w:rPr>
            </w:pPr>
            <w:r>
              <w:rPr>
                <w:lang w:val="en-US"/>
              </w:rPr>
              <w:t>2</w:t>
            </w:r>
          </w:p>
        </w:tc>
        <w:tc>
          <w:tcPr>
            <w:tcW w:w="850" w:type="dxa"/>
          </w:tcPr>
          <w:p w14:paraId="4754F92A" w14:textId="71A3C174" w:rsidR="00022B95" w:rsidRDefault="00022B95" w:rsidP="00022B95">
            <w:pPr>
              <w:jc w:val="right"/>
              <w:rPr>
                <w:lang w:val="en-US"/>
              </w:rPr>
            </w:pPr>
            <w:r>
              <w:rPr>
                <w:lang w:val="en-US"/>
              </w:rPr>
              <w:t>DIO2</w:t>
            </w:r>
          </w:p>
        </w:tc>
        <w:tc>
          <w:tcPr>
            <w:tcW w:w="709" w:type="dxa"/>
            <w:tcBorders>
              <w:right w:val="double" w:sz="4" w:space="0" w:color="4472C4" w:themeColor="accent1"/>
            </w:tcBorders>
          </w:tcPr>
          <w:p w14:paraId="21E7A3B1" w14:textId="6D58B580" w:rsidR="00022B95" w:rsidRDefault="00022B95" w:rsidP="00022B95">
            <w:pPr>
              <w:rPr>
                <w:lang w:val="en-US"/>
              </w:rPr>
            </w:pPr>
            <w:r>
              <w:rPr>
                <w:lang w:val="en-US"/>
              </w:rPr>
              <w:t>3</w:t>
            </w:r>
          </w:p>
        </w:tc>
        <w:tc>
          <w:tcPr>
            <w:tcW w:w="567" w:type="dxa"/>
            <w:tcBorders>
              <w:left w:val="double" w:sz="4" w:space="0" w:color="4472C4" w:themeColor="accent1"/>
            </w:tcBorders>
          </w:tcPr>
          <w:p w14:paraId="4E7F7233" w14:textId="1A02074B" w:rsidR="00022B95" w:rsidRDefault="00022B95" w:rsidP="00022B95">
            <w:pPr>
              <w:jc w:val="right"/>
              <w:rPr>
                <w:lang w:val="en-US"/>
              </w:rPr>
            </w:pPr>
            <w:r>
              <w:rPr>
                <w:lang w:val="en-US"/>
              </w:rPr>
              <w:t>4</w:t>
            </w:r>
          </w:p>
        </w:tc>
        <w:tc>
          <w:tcPr>
            <w:tcW w:w="851" w:type="dxa"/>
          </w:tcPr>
          <w:p w14:paraId="0A4CF183" w14:textId="38F41EF6" w:rsidR="00022B95" w:rsidRDefault="00022B95" w:rsidP="00022B95">
            <w:pPr>
              <w:rPr>
                <w:lang w:val="en-US"/>
              </w:rPr>
            </w:pPr>
            <w:r>
              <w:rPr>
                <w:lang w:val="en-US"/>
              </w:rPr>
              <w:t>DIO6</w:t>
            </w:r>
          </w:p>
        </w:tc>
        <w:tc>
          <w:tcPr>
            <w:tcW w:w="708" w:type="dxa"/>
          </w:tcPr>
          <w:p w14:paraId="66C0AACA" w14:textId="62AB8044" w:rsidR="00022B95" w:rsidRDefault="00022B95" w:rsidP="00022B95">
            <w:pPr>
              <w:jc w:val="center"/>
              <w:rPr>
                <w:lang w:val="en-US"/>
              </w:rPr>
            </w:pPr>
            <w:r>
              <w:rPr>
                <w:lang w:val="en-US"/>
              </w:rPr>
              <w:t>14</w:t>
            </w:r>
          </w:p>
        </w:tc>
        <w:tc>
          <w:tcPr>
            <w:tcW w:w="708" w:type="dxa"/>
          </w:tcPr>
          <w:p w14:paraId="44D9E00B" w14:textId="7AB0ABED" w:rsidR="00022B95" w:rsidRDefault="00022B95" w:rsidP="00022B95">
            <w:pPr>
              <w:jc w:val="center"/>
              <w:rPr>
                <w:lang w:val="en-US"/>
              </w:rPr>
            </w:pPr>
            <w:r>
              <w:rPr>
                <w:lang w:val="en-US"/>
              </w:rPr>
              <w:t>B</w:t>
            </w:r>
          </w:p>
        </w:tc>
      </w:tr>
      <w:tr w:rsidR="00022B95" w14:paraId="37B99277"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1F0F6E2D" w14:textId="201A757C" w:rsidR="00022B95" w:rsidRDefault="00022B95" w:rsidP="00022B95">
            <w:pPr>
              <w:jc w:val="center"/>
              <w:rPr>
                <w:lang w:val="en-US"/>
              </w:rPr>
            </w:pPr>
            <w:r>
              <w:rPr>
                <w:lang w:val="en-US"/>
              </w:rPr>
              <w:t>3</w:t>
            </w:r>
          </w:p>
        </w:tc>
        <w:tc>
          <w:tcPr>
            <w:tcW w:w="850" w:type="dxa"/>
          </w:tcPr>
          <w:p w14:paraId="3274136E" w14:textId="0B8DB5E3" w:rsidR="00022B95" w:rsidRDefault="00022B95" w:rsidP="00022B95">
            <w:pPr>
              <w:jc w:val="center"/>
              <w:rPr>
                <w:lang w:val="en-US"/>
              </w:rPr>
            </w:pPr>
            <w:r>
              <w:rPr>
                <w:lang w:val="en-US"/>
              </w:rPr>
              <w:t>3</w:t>
            </w:r>
          </w:p>
        </w:tc>
        <w:tc>
          <w:tcPr>
            <w:tcW w:w="850" w:type="dxa"/>
          </w:tcPr>
          <w:p w14:paraId="2E02789C" w14:textId="112779B0" w:rsidR="00022B95" w:rsidRDefault="00022B95" w:rsidP="00022B95">
            <w:pPr>
              <w:jc w:val="right"/>
              <w:rPr>
                <w:lang w:val="en-US"/>
              </w:rPr>
            </w:pPr>
            <w:r>
              <w:rPr>
                <w:lang w:val="en-US"/>
              </w:rPr>
              <w:t>DIO3</w:t>
            </w:r>
          </w:p>
        </w:tc>
        <w:tc>
          <w:tcPr>
            <w:tcW w:w="709" w:type="dxa"/>
            <w:tcBorders>
              <w:right w:val="double" w:sz="4" w:space="0" w:color="4472C4" w:themeColor="accent1"/>
            </w:tcBorders>
          </w:tcPr>
          <w:p w14:paraId="2FD9BE5B" w14:textId="7F37D519" w:rsidR="00022B95" w:rsidRDefault="00022B95" w:rsidP="00022B95">
            <w:pPr>
              <w:rPr>
                <w:lang w:val="en-US"/>
              </w:rPr>
            </w:pPr>
            <w:r>
              <w:rPr>
                <w:lang w:val="en-US"/>
              </w:rPr>
              <w:t>5</w:t>
            </w:r>
          </w:p>
        </w:tc>
        <w:tc>
          <w:tcPr>
            <w:tcW w:w="567" w:type="dxa"/>
            <w:tcBorders>
              <w:left w:val="double" w:sz="4" w:space="0" w:color="4472C4" w:themeColor="accent1"/>
            </w:tcBorders>
          </w:tcPr>
          <w:p w14:paraId="4F68800D" w14:textId="036174B1" w:rsidR="00022B95" w:rsidRDefault="00022B95" w:rsidP="00022B95">
            <w:pPr>
              <w:jc w:val="right"/>
              <w:rPr>
                <w:lang w:val="en-US"/>
              </w:rPr>
            </w:pPr>
            <w:r>
              <w:rPr>
                <w:lang w:val="en-US"/>
              </w:rPr>
              <w:t>6</w:t>
            </w:r>
          </w:p>
        </w:tc>
        <w:tc>
          <w:tcPr>
            <w:tcW w:w="851" w:type="dxa"/>
          </w:tcPr>
          <w:p w14:paraId="77054823" w14:textId="119E4C50" w:rsidR="00022B95" w:rsidRDefault="00022B95" w:rsidP="00022B95">
            <w:pPr>
              <w:rPr>
                <w:lang w:val="en-US"/>
              </w:rPr>
            </w:pPr>
            <w:r>
              <w:rPr>
                <w:lang w:val="en-US"/>
              </w:rPr>
              <w:t>DIO7</w:t>
            </w:r>
          </w:p>
        </w:tc>
        <w:tc>
          <w:tcPr>
            <w:tcW w:w="708" w:type="dxa"/>
          </w:tcPr>
          <w:p w14:paraId="269BDA45" w14:textId="7776A1E2" w:rsidR="00022B95" w:rsidRDefault="00022B95" w:rsidP="00022B95">
            <w:pPr>
              <w:jc w:val="center"/>
              <w:rPr>
                <w:lang w:val="en-US"/>
              </w:rPr>
            </w:pPr>
            <w:r>
              <w:rPr>
                <w:lang w:val="en-US"/>
              </w:rPr>
              <w:t>15</w:t>
            </w:r>
          </w:p>
        </w:tc>
        <w:tc>
          <w:tcPr>
            <w:tcW w:w="708" w:type="dxa"/>
          </w:tcPr>
          <w:p w14:paraId="20AD699E" w14:textId="086505CA" w:rsidR="00022B95" w:rsidRDefault="00022B95" w:rsidP="00022B95">
            <w:pPr>
              <w:jc w:val="center"/>
              <w:rPr>
                <w:lang w:val="en-US"/>
              </w:rPr>
            </w:pPr>
            <w:r>
              <w:rPr>
                <w:lang w:val="en-US"/>
              </w:rPr>
              <w:t>C</w:t>
            </w:r>
          </w:p>
        </w:tc>
      </w:tr>
      <w:tr w:rsidR="00022B95" w14:paraId="3EC1C3DD" w14:textId="77777777" w:rsidTr="00555F43">
        <w:trPr>
          <w:jc w:val="center"/>
        </w:trPr>
        <w:tc>
          <w:tcPr>
            <w:tcW w:w="846" w:type="dxa"/>
          </w:tcPr>
          <w:p w14:paraId="65349E51" w14:textId="3219D43D" w:rsidR="00022B95" w:rsidRDefault="00022B95" w:rsidP="00022B95">
            <w:pPr>
              <w:jc w:val="center"/>
              <w:rPr>
                <w:lang w:val="en-US"/>
              </w:rPr>
            </w:pPr>
            <w:r>
              <w:rPr>
                <w:lang w:val="en-US"/>
              </w:rPr>
              <w:t>4</w:t>
            </w:r>
          </w:p>
        </w:tc>
        <w:tc>
          <w:tcPr>
            <w:tcW w:w="850" w:type="dxa"/>
          </w:tcPr>
          <w:p w14:paraId="48AA3807" w14:textId="5687848E" w:rsidR="00022B95" w:rsidRDefault="00022B95" w:rsidP="00022B95">
            <w:pPr>
              <w:jc w:val="center"/>
              <w:rPr>
                <w:lang w:val="en-US"/>
              </w:rPr>
            </w:pPr>
            <w:r>
              <w:rPr>
                <w:lang w:val="en-US"/>
              </w:rPr>
              <w:t>4</w:t>
            </w:r>
          </w:p>
        </w:tc>
        <w:tc>
          <w:tcPr>
            <w:tcW w:w="850" w:type="dxa"/>
          </w:tcPr>
          <w:p w14:paraId="2EAA8762" w14:textId="2A1A292C" w:rsidR="00022B95" w:rsidRDefault="00022B95" w:rsidP="00022B95">
            <w:pPr>
              <w:jc w:val="right"/>
              <w:rPr>
                <w:lang w:val="en-US"/>
              </w:rPr>
            </w:pPr>
            <w:r>
              <w:rPr>
                <w:lang w:val="en-US"/>
              </w:rPr>
              <w:t>DIO4</w:t>
            </w:r>
          </w:p>
        </w:tc>
        <w:tc>
          <w:tcPr>
            <w:tcW w:w="709" w:type="dxa"/>
            <w:tcBorders>
              <w:right w:val="double" w:sz="4" w:space="0" w:color="4472C4" w:themeColor="accent1"/>
            </w:tcBorders>
          </w:tcPr>
          <w:p w14:paraId="5F187B0A" w14:textId="1BF72BFA" w:rsidR="00022B95" w:rsidRDefault="00022B95" w:rsidP="00022B95">
            <w:pPr>
              <w:rPr>
                <w:lang w:val="en-US"/>
              </w:rPr>
            </w:pPr>
            <w:r>
              <w:rPr>
                <w:lang w:val="en-US"/>
              </w:rPr>
              <w:t>7</w:t>
            </w:r>
          </w:p>
        </w:tc>
        <w:tc>
          <w:tcPr>
            <w:tcW w:w="567" w:type="dxa"/>
            <w:tcBorders>
              <w:left w:val="double" w:sz="4" w:space="0" w:color="4472C4" w:themeColor="accent1"/>
            </w:tcBorders>
          </w:tcPr>
          <w:p w14:paraId="49351090" w14:textId="4CC6620C" w:rsidR="00022B95" w:rsidRDefault="00022B95" w:rsidP="00022B95">
            <w:pPr>
              <w:jc w:val="right"/>
              <w:rPr>
                <w:lang w:val="en-US"/>
              </w:rPr>
            </w:pPr>
            <w:r>
              <w:rPr>
                <w:lang w:val="en-US"/>
              </w:rPr>
              <w:t>8</w:t>
            </w:r>
          </w:p>
        </w:tc>
        <w:tc>
          <w:tcPr>
            <w:tcW w:w="851" w:type="dxa"/>
          </w:tcPr>
          <w:p w14:paraId="13C94DAA" w14:textId="401366CA" w:rsidR="00022B95" w:rsidRDefault="00022B95" w:rsidP="00022B95">
            <w:pPr>
              <w:rPr>
                <w:lang w:val="en-US"/>
              </w:rPr>
            </w:pPr>
            <w:r>
              <w:rPr>
                <w:lang w:val="en-US"/>
              </w:rPr>
              <w:t>DIO8</w:t>
            </w:r>
          </w:p>
        </w:tc>
        <w:tc>
          <w:tcPr>
            <w:tcW w:w="708" w:type="dxa"/>
          </w:tcPr>
          <w:p w14:paraId="678E0CA9" w14:textId="712E4468" w:rsidR="00022B95" w:rsidRDefault="00022B95" w:rsidP="00022B95">
            <w:pPr>
              <w:jc w:val="center"/>
              <w:rPr>
                <w:lang w:val="en-US"/>
              </w:rPr>
            </w:pPr>
            <w:r>
              <w:rPr>
                <w:lang w:val="en-US"/>
              </w:rPr>
              <w:t>16</w:t>
            </w:r>
          </w:p>
        </w:tc>
        <w:tc>
          <w:tcPr>
            <w:tcW w:w="708" w:type="dxa"/>
          </w:tcPr>
          <w:p w14:paraId="2CB53512" w14:textId="44115245" w:rsidR="00022B95" w:rsidRDefault="00022B95" w:rsidP="00022B95">
            <w:pPr>
              <w:jc w:val="center"/>
              <w:rPr>
                <w:lang w:val="en-US"/>
              </w:rPr>
            </w:pPr>
            <w:r>
              <w:rPr>
                <w:lang w:val="en-US"/>
              </w:rPr>
              <w:t>D</w:t>
            </w:r>
          </w:p>
        </w:tc>
      </w:tr>
      <w:tr w:rsidR="00022B95" w14:paraId="4AF037A1"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2A83C456" w14:textId="23EFF8DC" w:rsidR="00022B95" w:rsidRDefault="00022B95" w:rsidP="00022B95">
            <w:pPr>
              <w:jc w:val="center"/>
              <w:rPr>
                <w:lang w:val="en-US"/>
              </w:rPr>
            </w:pPr>
            <w:r>
              <w:rPr>
                <w:lang w:val="en-US"/>
              </w:rPr>
              <w:t>5</w:t>
            </w:r>
          </w:p>
        </w:tc>
        <w:tc>
          <w:tcPr>
            <w:tcW w:w="850" w:type="dxa"/>
          </w:tcPr>
          <w:p w14:paraId="010D7E7C" w14:textId="27F5132E" w:rsidR="00022B95" w:rsidRDefault="00022B95" w:rsidP="00022B95">
            <w:pPr>
              <w:jc w:val="center"/>
              <w:rPr>
                <w:lang w:val="en-US"/>
              </w:rPr>
            </w:pPr>
            <w:r>
              <w:rPr>
                <w:lang w:val="en-US"/>
              </w:rPr>
              <w:t>5</w:t>
            </w:r>
          </w:p>
        </w:tc>
        <w:tc>
          <w:tcPr>
            <w:tcW w:w="850" w:type="dxa"/>
          </w:tcPr>
          <w:p w14:paraId="1C0FE2EC" w14:textId="4534437A" w:rsidR="00022B95" w:rsidRDefault="00022B95" w:rsidP="00022B95">
            <w:pPr>
              <w:jc w:val="right"/>
              <w:rPr>
                <w:lang w:val="en-US"/>
              </w:rPr>
            </w:pPr>
            <w:r>
              <w:rPr>
                <w:lang w:val="en-US"/>
              </w:rPr>
              <w:t>EOI</w:t>
            </w:r>
          </w:p>
        </w:tc>
        <w:tc>
          <w:tcPr>
            <w:tcW w:w="709" w:type="dxa"/>
            <w:tcBorders>
              <w:right w:val="double" w:sz="4" w:space="0" w:color="4472C4" w:themeColor="accent1"/>
            </w:tcBorders>
          </w:tcPr>
          <w:p w14:paraId="28813CBF" w14:textId="111ABE09" w:rsidR="00022B95" w:rsidRDefault="00022B95" w:rsidP="00022B95">
            <w:pPr>
              <w:rPr>
                <w:lang w:val="en-US"/>
              </w:rPr>
            </w:pPr>
            <w:r>
              <w:rPr>
                <w:lang w:val="en-US"/>
              </w:rPr>
              <w:t>9</w:t>
            </w:r>
          </w:p>
        </w:tc>
        <w:tc>
          <w:tcPr>
            <w:tcW w:w="567" w:type="dxa"/>
            <w:tcBorders>
              <w:left w:val="double" w:sz="4" w:space="0" w:color="4472C4" w:themeColor="accent1"/>
            </w:tcBorders>
          </w:tcPr>
          <w:p w14:paraId="01042A08" w14:textId="78F6ACE2" w:rsidR="00022B95" w:rsidRDefault="00022B95" w:rsidP="00022B95">
            <w:pPr>
              <w:jc w:val="right"/>
              <w:rPr>
                <w:lang w:val="en-US"/>
              </w:rPr>
            </w:pPr>
            <w:r>
              <w:rPr>
                <w:lang w:val="en-US"/>
              </w:rPr>
              <w:t>10</w:t>
            </w:r>
          </w:p>
        </w:tc>
        <w:tc>
          <w:tcPr>
            <w:tcW w:w="851" w:type="dxa"/>
          </w:tcPr>
          <w:p w14:paraId="17CD22B1" w14:textId="19DC9666" w:rsidR="00022B95" w:rsidRDefault="00022B95" w:rsidP="00022B95">
            <w:pPr>
              <w:rPr>
                <w:lang w:val="en-US"/>
              </w:rPr>
            </w:pPr>
            <w:r>
              <w:rPr>
                <w:lang w:val="en-US"/>
              </w:rPr>
              <w:t>REN</w:t>
            </w:r>
          </w:p>
        </w:tc>
        <w:tc>
          <w:tcPr>
            <w:tcW w:w="708" w:type="dxa"/>
          </w:tcPr>
          <w:p w14:paraId="48D3DD1E" w14:textId="722C11E2" w:rsidR="00022B95" w:rsidRDefault="00022B95" w:rsidP="00022B95">
            <w:pPr>
              <w:jc w:val="center"/>
              <w:rPr>
                <w:lang w:val="en-US"/>
              </w:rPr>
            </w:pPr>
            <w:r>
              <w:rPr>
                <w:lang w:val="en-US"/>
              </w:rPr>
              <w:t>17</w:t>
            </w:r>
          </w:p>
        </w:tc>
        <w:tc>
          <w:tcPr>
            <w:tcW w:w="708" w:type="dxa"/>
          </w:tcPr>
          <w:p w14:paraId="33B8931B" w14:textId="4F88A94D" w:rsidR="00022B95" w:rsidRDefault="00022B95" w:rsidP="00022B95">
            <w:pPr>
              <w:jc w:val="center"/>
              <w:rPr>
                <w:lang w:val="en-US"/>
              </w:rPr>
            </w:pPr>
            <w:r>
              <w:rPr>
                <w:lang w:val="en-US"/>
              </w:rPr>
              <w:t>E</w:t>
            </w:r>
          </w:p>
        </w:tc>
      </w:tr>
      <w:tr w:rsidR="00022B95" w14:paraId="6D707682" w14:textId="77777777" w:rsidTr="00555F43">
        <w:trPr>
          <w:jc w:val="center"/>
        </w:trPr>
        <w:tc>
          <w:tcPr>
            <w:tcW w:w="846" w:type="dxa"/>
          </w:tcPr>
          <w:p w14:paraId="7C930240" w14:textId="482ADB73" w:rsidR="00022B95" w:rsidRDefault="00022B95" w:rsidP="00022B95">
            <w:pPr>
              <w:jc w:val="center"/>
              <w:rPr>
                <w:lang w:val="en-US"/>
              </w:rPr>
            </w:pPr>
            <w:r>
              <w:rPr>
                <w:lang w:val="en-US"/>
              </w:rPr>
              <w:t>6</w:t>
            </w:r>
          </w:p>
        </w:tc>
        <w:tc>
          <w:tcPr>
            <w:tcW w:w="850" w:type="dxa"/>
          </w:tcPr>
          <w:p w14:paraId="63FA514D" w14:textId="7FED8C25" w:rsidR="00022B95" w:rsidRDefault="00022B95" w:rsidP="00022B95">
            <w:pPr>
              <w:jc w:val="center"/>
              <w:rPr>
                <w:lang w:val="en-US"/>
              </w:rPr>
            </w:pPr>
            <w:r>
              <w:rPr>
                <w:lang w:val="en-US"/>
              </w:rPr>
              <w:t>6</w:t>
            </w:r>
          </w:p>
        </w:tc>
        <w:tc>
          <w:tcPr>
            <w:tcW w:w="850" w:type="dxa"/>
          </w:tcPr>
          <w:p w14:paraId="2ECA42D8" w14:textId="7DBA0261" w:rsidR="00022B95" w:rsidRDefault="00022B95" w:rsidP="00022B95">
            <w:pPr>
              <w:jc w:val="right"/>
              <w:rPr>
                <w:lang w:val="en-US"/>
              </w:rPr>
            </w:pPr>
            <w:r>
              <w:rPr>
                <w:lang w:val="en-US"/>
              </w:rPr>
              <w:t>DAV</w:t>
            </w:r>
          </w:p>
        </w:tc>
        <w:tc>
          <w:tcPr>
            <w:tcW w:w="709" w:type="dxa"/>
            <w:tcBorders>
              <w:right w:val="double" w:sz="4" w:space="0" w:color="4472C4" w:themeColor="accent1"/>
            </w:tcBorders>
          </w:tcPr>
          <w:p w14:paraId="20731A09" w14:textId="5A102185" w:rsidR="00022B95" w:rsidRDefault="00022B95" w:rsidP="00022B95">
            <w:pPr>
              <w:rPr>
                <w:lang w:val="en-US"/>
              </w:rPr>
            </w:pPr>
            <w:r>
              <w:rPr>
                <w:lang w:val="en-US"/>
              </w:rPr>
              <w:t>11</w:t>
            </w:r>
          </w:p>
        </w:tc>
        <w:tc>
          <w:tcPr>
            <w:tcW w:w="567" w:type="dxa"/>
            <w:tcBorders>
              <w:left w:val="double" w:sz="4" w:space="0" w:color="4472C4" w:themeColor="accent1"/>
            </w:tcBorders>
          </w:tcPr>
          <w:p w14:paraId="7ABA7C45" w14:textId="5C37A303" w:rsidR="00022B95" w:rsidRDefault="00022B95" w:rsidP="00022B95">
            <w:pPr>
              <w:jc w:val="right"/>
              <w:rPr>
                <w:lang w:val="en-US"/>
              </w:rPr>
            </w:pPr>
            <w:r>
              <w:rPr>
                <w:lang w:val="en-US"/>
              </w:rPr>
              <w:t>12</w:t>
            </w:r>
          </w:p>
        </w:tc>
        <w:tc>
          <w:tcPr>
            <w:tcW w:w="851" w:type="dxa"/>
          </w:tcPr>
          <w:p w14:paraId="5F3E5B53" w14:textId="5D9E8209" w:rsidR="00022B95" w:rsidRDefault="00022B95" w:rsidP="00022B95">
            <w:pPr>
              <w:rPr>
                <w:lang w:val="en-US"/>
              </w:rPr>
            </w:pPr>
            <w:r>
              <w:rPr>
                <w:lang w:val="en-US"/>
              </w:rPr>
              <w:t>GND</w:t>
            </w:r>
          </w:p>
        </w:tc>
        <w:tc>
          <w:tcPr>
            <w:tcW w:w="708" w:type="dxa"/>
          </w:tcPr>
          <w:p w14:paraId="7F18E08D" w14:textId="4A313891" w:rsidR="00022B95" w:rsidRDefault="00022B95" w:rsidP="00022B95">
            <w:pPr>
              <w:jc w:val="center"/>
              <w:rPr>
                <w:lang w:val="en-US"/>
              </w:rPr>
            </w:pPr>
            <w:r>
              <w:rPr>
                <w:lang w:val="en-US"/>
              </w:rPr>
              <w:t>18</w:t>
            </w:r>
          </w:p>
        </w:tc>
        <w:tc>
          <w:tcPr>
            <w:tcW w:w="708" w:type="dxa"/>
          </w:tcPr>
          <w:p w14:paraId="76426D85" w14:textId="02D6A231" w:rsidR="00022B95" w:rsidRDefault="00022B95" w:rsidP="00022B95">
            <w:pPr>
              <w:jc w:val="center"/>
              <w:rPr>
                <w:lang w:val="en-US"/>
              </w:rPr>
            </w:pPr>
            <w:r>
              <w:rPr>
                <w:lang w:val="en-US"/>
              </w:rPr>
              <w:t>F</w:t>
            </w:r>
          </w:p>
        </w:tc>
      </w:tr>
      <w:tr w:rsidR="00022B95" w14:paraId="56FD43AD"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0E7F4859" w14:textId="2F31A837" w:rsidR="00022B95" w:rsidRDefault="00022B95" w:rsidP="00022B95">
            <w:pPr>
              <w:jc w:val="center"/>
              <w:rPr>
                <w:lang w:val="en-US"/>
              </w:rPr>
            </w:pPr>
            <w:r>
              <w:rPr>
                <w:lang w:val="en-US"/>
              </w:rPr>
              <w:t>7</w:t>
            </w:r>
          </w:p>
        </w:tc>
        <w:tc>
          <w:tcPr>
            <w:tcW w:w="850" w:type="dxa"/>
          </w:tcPr>
          <w:p w14:paraId="520A1F74" w14:textId="57266FBC" w:rsidR="00022B95" w:rsidRDefault="00022B95" w:rsidP="00022B95">
            <w:pPr>
              <w:jc w:val="center"/>
              <w:rPr>
                <w:lang w:val="en-US"/>
              </w:rPr>
            </w:pPr>
            <w:r>
              <w:rPr>
                <w:lang w:val="en-US"/>
              </w:rPr>
              <w:t>7</w:t>
            </w:r>
          </w:p>
        </w:tc>
        <w:tc>
          <w:tcPr>
            <w:tcW w:w="850" w:type="dxa"/>
          </w:tcPr>
          <w:p w14:paraId="44074032" w14:textId="150DEB57" w:rsidR="00022B95" w:rsidRDefault="00022B95" w:rsidP="00022B95">
            <w:pPr>
              <w:jc w:val="right"/>
              <w:rPr>
                <w:lang w:val="en-US"/>
              </w:rPr>
            </w:pPr>
            <w:r>
              <w:rPr>
                <w:lang w:val="en-US"/>
              </w:rPr>
              <w:t>NRFD</w:t>
            </w:r>
          </w:p>
        </w:tc>
        <w:tc>
          <w:tcPr>
            <w:tcW w:w="709" w:type="dxa"/>
            <w:tcBorders>
              <w:right w:val="double" w:sz="4" w:space="0" w:color="4472C4" w:themeColor="accent1"/>
            </w:tcBorders>
          </w:tcPr>
          <w:p w14:paraId="65368B0A" w14:textId="37E2BFC3" w:rsidR="00022B95" w:rsidRDefault="00022B95" w:rsidP="00022B95">
            <w:pPr>
              <w:rPr>
                <w:lang w:val="en-US"/>
              </w:rPr>
            </w:pPr>
            <w:r>
              <w:rPr>
                <w:lang w:val="en-US"/>
              </w:rPr>
              <w:t>13</w:t>
            </w:r>
          </w:p>
        </w:tc>
        <w:tc>
          <w:tcPr>
            <w:tcW w:w="567" w:type="dxa"/>
            <w:tcBorders>
              <w:left w:val="double" w:sz="4" w:space="0" w:color="4472C4" w:themeColor="accent1"/>
            </w:tcBorders>
          </w:tcPr>
          <w:p w14:paraId="7880E668" w14:textId="0044B3C9" w:rsidR="00022B95" w:rsidRDefault="00022B95" w:rsidP="00022B95">
            <w:pPr>
              <w:jc w:val="right"/>
              <w:rPr>
                <w:lang w:val="en-US"/>
              </w:rPr>
            </w:pPr>
            <w:r>
              <w:rPr>
                <w:lang w:val="en-US"/>
              </w:rPr>
              <w:t>14</w:t>
            </w:r>
          </w:p>
        </w:tc>
        <w:tc>
          <w:tcPr>
            <w:tcW w:w="851" w:type="dxa"/>
          </w:tcPr>
          <w:p w14:paraId="04141394" w14:textId="14DCC76F" w:rsidR="00022B95" w:rsidRDefault="00022B95" w:rsidP="00022B95">
            <w:pPr>
              <w:rPr>
                <w:lang w:val="en-US"/>
              </w:rPr>
            </w:pPr>
            <w:r>
              <w:rPr>
                <w:lang w:val="en-US"/>
              </w:rPr>
              <w:t>GND</w:t>
            </w:r>
          </w:p>
        </w:tc>
        <w:tc>
          <w:tcPr>
            <w:tcW w:w="708" w:type="dxa"/>
          </w:tcPr>
          <w:p w14:paraId="514B0483" w14:textId="76778334" w:rsidR="00022B95" w:rsidRDefault="00022B95" w:rsidP="00022B95">
            <w:pPr>
              <w:jc w:val="center"/>
              <w:rPr>
                <w:lang w:val="en-US"/>
              </w:rPr>
            </w:pPr>
            <w:r>
              <w:rPr>
                <w:lang w:val="en-US"/>
              </w:rPr>
              <w:t>19</w:t>
            </w:r>
          </w:p>
        </w:tc>
        <w:tc>
          <w:tcPr>
            <w:tcW w:w="708" w:type="dxa"/>
          </w:tcPr>
          <w:p w14:paraId="113FC88B" w14:textId="786B8E9D" w:rsidR="00022B95" w:rsidRDefault="00022B95" w:rsidP="00022B95">
            <w:pPr>
              <w:jc w:val="center"/>
              <w:rPr>
                <w:lang w:val="en-US"/>
              </w:rPr>
            </w:pPr>
            <w:r>
              <w:rPr>
                <w:lang w:val="en-US"/>
              </w:rPr>
              <w:t>H</w:t>
            </w:r>
          </w:p>
        </w:tc>
      </w:tr>
      <w:tr w:rsidR="00022B95" w14:paraId="64AE2B18" w14:textId="77777777" w:rsidTr="00555F43">
        <w:trPr>
          <w:jc w:val="center"/>
        </w:trPr>
        <w:tc>
          <w:tcPr>
            <w:tcW w:w="846" w:type="dxa"/>
          </w:tcPr>
          <w:p w14:paraId="3ABFDCAD" w14:textId="08B828F0" w:rsidR="00022B95" w:rsidRDefault="00022B95" w:rsidP="00022B95">
            <w:pPr>
              <w:jc w:val="center"/>
              <w:rPr>
                <w:lang w:val="en-US"/>
              </w:rPr>
            </w:pPr>
            <w:r>
              <w:rPr>
                <w:lang w:val="en-US"/>
              </w:rPr>
              <w:t>8</w:t>
            </w:r>
          </w:p>
        </w:tc>
        <w:tc>
          <w:tcPr>
            <w:tcW w:w="850" w:type="dxa"/>
          </w:tcPr>
          <w:p w14:paraId="758BB770" w14:textId="789968B8" w:rsidR="00022B95" w:rsidRDefault="00022B95" w:rsidP="00022B95">
            <w:pPr>
              <w:jc w:val="center"/>
              <w:rPr>
                <w:lang w:val="en-US"/>
              </w:rPr>
            </w:pPr>
            <w:r>
              <w:rPr>
                <w:lang w:val="en-US"/>
              </w:rPr>
              <w:t>8</w:t>
            </w:r>
          </w:p>
        </w:tc>
        <w:tc>
          <w:tcPr>
            <w:tcW w:w="850" w:type="dxa"/>
          </w:tcPr>
          <w:p w14:paraId="6D81B216" w14:textId="69657D7B" w:rsidR="00022B95" w:rsidRDefault="00022B95" w:rsidP="00022B95">
            <w:pPr>
              <w:jc w:val="right"/>
              <w:rPr>
                <w:lang w:val="en-US"/>
              </w:rPr>
            </w:pPr>
            <w:r>
              <w:rPr>
                <w:lang w:val="en-US"/>
              </w:rPr>
              <w:t>NDAC</w:t>
            </w:r>
          </w:p>
        </w:tc>
        <w:tc>
          <w:tcPr>
            <w:tcW w:w="709" w:type="dxa"/>
            <w:tcBorders>
              <w:right w:val="double" w:sz="4" w:space="0" w:color="4472C4" w:themeColor="accent1"/>
            </w:tcBorders>
          </w:tcPr>
          <w:p w14:paraId="2399DCA5" w14:textId="10E36A85" w:rsidR="00022B95" w:rsidRDefault="00022B95" w:rsidP="00022B95">
            <w:pPr>
              <w:rPr>
                <w:lang w:val="en-US"/>
              </w:rPr>
            </w:pPr>
            <w:r>
              <w:rPr>
                <w:lang w:val="en-US"/>
              </w:rPr>
              <w:t>15</w:t>
            </w:r>
          </w:p>
        </w:tc>
        <w:tc>
          <w:tcPr>
            <w:tcW w:w="567" w:type="dxa"/>
            <w:tcBorders>
              <w:left w:val="double" w:sz="4" w:space="0" w:color="4472C4" w:themeColor="accent1"/>
            </w:tcBorders>
          </w:tcPr>
          <w:p w14:paraId="60B27A16" w14:textId="4D372E3C" w:rsidR="00022B95" w:rsidRDefault="00022B95" w:rsidP="00022B95">
            <w:pPr>
              <w:jc w:val="right"/>
              <w:rPr>
                <w:lang w:val="en-US"/>
              </w:rPr>
            </w:pPr>
            <w:r>
              <w:rPr>
                <w:lang w:val="en-US"/>
              </w:rPr>
              <w:t>16</w:t>
            </w:r>
          </w:p>
        </w:tc>
        <w:tc>
          <w:tcPr>
            <w:tcW w:w="851" w:type="dxa"/>
          </w:tcPr>
          <w:p w14:paraId="3A027728" w14:textId="50404737" w:rsidR="00022B95" w:rsidRDefault="00022B95" w:rsidP="00022B95">
            <w:pPr>
              <w:rPr>
                <w:lang w:val="en-US"/>
              </w:rPr>
            </w:pPr>
            <w:r>
              <w:rPr>
                <w:lang w:val="en-US"/>
              </w:rPr>
              <w:t>GND</w:t>
            </w:r>
          </w:p>
        </w:tc>
        <w:tc>
          <w:tcPr>
            <w:tcW w:w="708" w:type="dxa"/>
          </w:tcPr>
          <w:p w14:paraId="7925EAB8" w14:textId="001714E4" w:rsidR="00022B95" w:rsidRDefault="00022B95" w:rsidP="00022B95">
            <w:pPr>
              <w:jc w:val="center"/>
              <w:rPr>
                <w:lang w:val="en-US"/>
              </w:rPr>
            </w:pPr>
            <w:r>
              <w:rPr>
                <w:lang w:val="en-US"/>
              </w:rPr>
              <w:t>20</w:t>
            </w:r>
          </w:p>
        </w:tc>
        <w:tc>
          <w:tcPr>
            <w:tcW w:w="708" w:type="dxa"/>
          </w:tcPr>
          <w:p w14:paraId="0BA21938" w14:textId="45F8E996" w:rsidR="00022B95" w:rsidRDefault="00022B95" w:rsidP="00022B95">
            <w:pPr>
              <w:jc w:val="center"/>
              <w:rPr>
                <w:lang w:val="en-US"/>
              </w:rPr>
            </w:pPr>
            <w:r>
              <w:rPr>
                <w:lang w:val="en-US"/>
              </w:rPr>
              <w:t>J</w:t>
            </w:r>
          </w:p>
        </w:tc>
      </w:tr>
      <w:tr w:rsidR="00022B95" w14:paraId="46C658E5"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09C74B5C" w14:textId="424D2E58" w:rsidR="00022B95" w:rsidRDefault="00022B95" w:rsidP="00022B95">
            <w:pPr>
              <w:jc w:val="center"/>
              <w:rPr>
                <w:lang w:val="en-US"/>
              </w:rPr>
            </w:pPr>
            <w:r>
              <w:rPr>
                <w:lang w:val="en-US"/>
              </w:rPr>
              <w:t>9</w:t>
            </w:r>
          </w:p>
        </w:tc>
        <w:tc>
          <w:tcPr>
            <w:tcW w:w="850" w:type="dxa"/>
          </w:tcPr>
          <w:p w14:paraId="5B478A85" w14:textId="30534A7D" w:rsidR="00022B95" w:rsidRDefault="00022B95" w:rsidP="00022B95">
            <w:pPr>
              <w:jc w:val="center"/>
              <w:rPr>
                <w:lang w:val="en-US"/>
              </w:rPr>
            </w:pPr>
            <w:r>
              <w:rPr>
                <w:lang w:val="en-US"/>
              </w:rPr>
              <w:t>9</w:t>
            </w:r>
          </w:p>
        </w:tc>
        <w:tc>
          <w:tcPr>
            <w:tcW w:w="850" w:type="dxa"/>
          </w:tcPr>
          <w:p w14:paraId="3DA2D18D" w14:textId="0C094923" w:rsidR="00022B95" w:rsidRDefault="00022B95" w:rsidP="00022B95">
            <w:pPr>
              <w:jc w:val="right"/>
              <w:rPr>
                <w:lang w:val="en-US"/>
              </w:rPr>
            </w:pPr>
            <w:r>
              <w:rPr>
                <w:lang w:val="en-US"/>
              </w:rPr>
              <w:t>IFC</w:t>
            </w:r>
          </w:p>
        </w:tc>
        <w:tc>
          <w:tcPr>
            <w:tcW w:w="709" w:type="dxa"/>
            <w:tcBorders>
              <w:right w:val="double" w:sz="4" w:space="0" w:color="4472C4" w:themeColor="accent1"/>
            </w:tcBorders>
          </w:tcPr>
          <w:p w14:paraId="2A4DF2DA" w14:textId="7F7A1926" w:rsidR="00022B95" w:rsidRDefault="00022B95" w:rsidP="00022B95">
            <w:pPr>
              <w:rPr>
                <w:lang w:val="en-US"/>
              </w:rPr>
            </w:pPr>
            <w:r>
              <w:rPr>
                <w:lang w:val="en-US"/>
              </w:rPr>
              <w:t>17</w:t>
            </w:r>
          </w:p>
        </w:tc>
        <w:tc>
          <w:tcPr>
            <w:tcW w:w="567" w:type="dxa"/>
            <w:tcBorders>
              <w:left w:val="double" w:sz="4" w:space="0" w:color="4472C4" w:themeColor="accent1"/>
            </w:tcBorders>
          </w:tcPr>
          <w:p w14:paraId="0B6A6CDD" w14:textId="61F678FA" w:rsidR="00022B95" w:rsidRDefault="00022B95" w:rsidP="00022B95">
            <w:pPr>
              <w:jc w:val="right"/>
              <w:rPr>
                <w:lang w:val="en-US"/>
              </w:rPr>
            </w:pPr>
            <w:r>
              <w:rPr>
                <w:lang w:val="en-US"/>
              </w:rPr>
              <w:t>18</w:t>
            </w:r>
          </w:p>
        </w:tc>
        <w:tc>
          <w:tcPr>
            <w:tcW w:w="851" w:type="dxa"/>
          </w:tcPr>
          <w:p w14:paraId="0CDF21B2" w14:textId="67ADBE6F" w:rsidR="00022B95" w:rsidRDefault="00022B95" w:rsidP="00022B95">
            <w:pPr>
              <w:rPr>
                <w:lang w:val="en-US"/>
              </w:rPr>
            </w:pPr>
            <w:r>
              <w:rPr>
                <w:lang w:val="en-US"/>
              </w:rPr>
              <w:t>GND</w:t>
            </w:r>
          </w:p>
        </w:tc>
        <w:tc>
          <w:tcPr>
            <w:tcW w:w="708" w:type="dxa"/>
          </w:tcPr>
          <w:p w14:paraId="2D816902" w14:textId="79856A08" w:rsidR="00022B95" w:rsidRDefault="00022B95" w:rsidP="00022B95">
            <w:pPr>
              <w:jc w:val="center"/>
              <w:rPr>
                <w:lang w:val="en-US"/>
              </w:rPr>
            </w:pPr>
            <w:r>
              <w:rPr>
                <w:lang w:val="en-US"/>
              </w:rPr>
              <w:t>21</w:t>
            </w:r>
          </w:p>
        </w:tc>
        <w:tc>
          <w:tcPr>
            <w:tcW w:w="708" w:type="dxa"/>
          </w:tcPr>
          <w:p w14:paraId="671C611C" w14:textId="3EAA7CC5" w:rsidR="00022B95" w:rsidRDefault="00022B95" w:rsidP="00022B95">
            <w:pPr>
              <w:jc w:val="center"/>
              <w:rPr>
                <w:lang w:val="en-US"/>
              </w:rPr>
            </w:pPr>
            <w:r>
              <w:rPr>
                <w:lang w:val="en-US"/>
              </w:rPr>
              <w:t>K</w:t>
            </w:r>
          </w:p>
        </w:tc>
      </w:tr>
      <w:tr w:rsidR="00022B95" w14:paraId="6D7B1250" w14:textId="77777777" w:rsidTr="00555F43">
        <w:trPr>
          <w:jc w:val="center"/>
        </w:trPr>
        <w:tc>
          <w:tcPr>
            <w:tcW w:w="846" w:type="dxa"/>
          </w:tcPr>
          <w:p w14:paraId="2A528474" w14:textId="661A6AAD" w:rsidR="00022B95" w:rsidRDefault="00022B95" w:rsidP="00022B95">
            <w:pPr>
              <w:jc w:val="center"/>
              <w:rPr>
                <w:lang w:val="en-US"/>
              </w:rPr>
            </w:pPr>
            <w:r>
              <w:rPr>
                <w:lang w:val="en-US"/>
              </w:rPr>
              <w:t>10</w:t>
            </w:r>
          </w:p>
        </w:tc>
        <w:tc>
          <w:tcPr>
            <w:tcW w:w="850" w:type="dxa"/>
          </w:tcPr>
          <w:p w14:paraId="49760723" w14:textId="065D69C4" w:rsidR="00022B95" w:rsidRDefault="00022B95" w:rsidP="00022B95">
            <w:pPr>
              <w:jc w:val="center"/>
              <w:rPr>
                <w:lang w:val="en-US"/>
              </w:rPr>
            </w:pPr>
            <w:r>
              <w:rPr>
                <w:lang w:val="en-US"/>
              </w:rPr>
              <w:t>10</w:t>
            </w:r>
          </w:p>
        </w:tc>
        <w:tc>
          <w:tcPr>
            <w:tcW w:w="850" w:type="dxa"/>
          </w:tcPr>
          <w:p w14:paraId="3AB01801" w14:textId="629A031B" w:rsidR="00022B95" w:rsidRDefault="00022B95" w:rsidP="00022B95">
            <w:pPr>
              <w:jc w:val="right"/>
              <w:rPr>
                <w:lang w:val="en-US"/>
              </w:rPr>
            </w:pPr>
            <w:r>
              <w:rPr>
                <w:lang w:val="en-US"/>
              </w:rPr>
              <w:t>SRQ</w:t>
            </w:r>
          </w:p>
        </w:tc>
        <w:tc>
          <w:tcPr>
            <w:tcW w:w="709" w:type="dxa"/>
            <w:tcBorders>
              <w:right w:val="double" w:sz="4" w:space="0" w:color="4472C4" w:themeColor="accent1"/>
            </w:tcBorders>
          </w:tcPr>
          <w:p w14:paraId="1095AB3E" w14:textId="0A23C6C9" w:rsidR="00022B95" w:rsidRDefault="00022B95" w:rsidP="00022B95">
            <w:pPr>
              <w:rPr>
                <w:lang w:val="en-US"/>
              </w:rPr>
            </w:pPr>
            <w:r>
              <w:rPr>
                <w:lang w:val="en-US"/>
              </w:rPr>
              <w:t>19</w:t>
            </w:r>
          </w:p>
        </w:tc>
        <w:tc>
          <w:tcPr>
            <w:tcW w:w="567" w:type="dxa"/>
            <w:tcBorders>
              <w:left w:val="double" w:sz="4" w:space="0" w:color="4472C4" w:themeColor="accent1"/>
            </w:tcBorders>
          </w:tcPr>
          <w:p w14:paraId="58D72AEF" w14:textId="5F38383E" w:rsidR="00022B95" w:rsidRDefault="00022B95" w:rsidP="00022B95">
            <w:pPr>
              <w:jc w:val="right"/>
              <w:rPr>
                <w:lang w:val="en-US"/>
              </w:rPr>
            </w:pPr>
            <w:r>
              <w:rPr>
                <w:lang w:val="en-US"/>
              </w:rPr>
              <w:t>20</w:t>
            </w:r>
          </w:p>
        </w:tc>
        <w:tc>
          <w:tcPr>
            <w:tcW w:w="851" w:type="dxa"/>
          </w:tcPr>
          <w:p w14:paraId="5197029E" w14:textId="4458990D" w:rsidR="00022B95" w:rsidRDefault="00022B95" w:rsidP="00022B95">
            <w:pPr>
              <w:rPr>
                <w:lang w:val="en-US"/>
              </w:rPr>
            </w:pPr>
            <w:r>
              <w:rPr>
                <w:lang w:val="en-US"/>
              </w:rPr>
              <w:t>GND</w:t>
            </w:r>
          </w:p>
        </w:tc>
        <w:tc>
          <w:tcPr>
            <w:tcW w:w="708" w:type="dxa"/>
          </w:tcPr>
          <w:p w14:paraId="7E886D06" w14:textId="066D43CC" w:rsidR="00022B95" w:rsidRDefault="00022B95" w:rsidP="00022B95">
            <w:pPr>
              <w:jc w:val="center"/>
              <w:rPr>
                <w:lang w:val="en-US"/>
              </w:rPr>
            </w:pPr>
            <w:r>
              <w:rPr>
                <w:lang w:val="en-US"/>
              </w:rPr>
              <w:t>22</w:t>
            </w:r>
          </w:p>
        </w:tc>
        <w:tc>
          <w:tcPr>
            <w:tcW w:w="708" w:type="dxa"/>
          </w:tcPr>
          <w:p w14:paraId="294C418A" w14:textId="58A64A97" w:rsidR="00022B95" w:rsidRDefault="00022B95" w:rsidP="00022B95">
            <w:pPr>
              <w:jc w:val="center"/>
              <w:rPr>
                <w:lang w:val="en-US"/>
              </w:rPr>
            </w:pPr>
            <w:r>
              <w:rPr>
                <w:lang w:val="en-US"/>
              </w:rPr>
              <w:t>L</w:t>
            </w:r>
          </w:p>
        </w:tc>
      </w:tr>
      <w:tr w:rsidR="00022B95" w14:paraId="235B9BD8"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7484A548" w14:textId="3474D575" w:rsidR="00022B95" w:rsidRDefault="00022B95" w:rsidP="00022B95">
            <w:pPr>
              <w:jc w:val="center"/>
              <w:rPr>
                <w:lang w:val="en-US"/>
              </w:rPr>
            </w:pPr>
            <w:r>
              <w:rPr>
                <w:lang w:val="en-US"/>
              </w:rPr>
              <w:t>11</w:t>
            </w:r>
          </w:p>
        </w:tc>
        <w:tc>
          <w:tcPr>
            <w:tcW w:w="850" w:type="dxa"/>
          </w:tcPr>
          <w:p w14:paraId="2B5A61E7" w14:textId="48AF3B33" w:rsidR="00022B95" w:rsidRDefault="00022B95" w:rsidP="00022B95">
            <w:pPr>
              <w:jc w:val="center"/>
              <w:rPr>
                <w:lang w:val="en-US"/>
              </w:rPr>
            </w:pPr>
            <w:r>
              <w:rPr>
                <w:lang w:val="en-US"/>
              </w:rPr>
              <w:t>11</w:t>
            </w:r>
          </w:p>
        </w:tc>
        <w:tc>
          <w:tcPr>
            <w:tcW w:w="850" w:type="dxa"/>
          </w:tcPr>
          <w:p w14:paraId="1FC5B1D8" w14:textId="4FFCABDF" w:rsidR="00022B95" w:rsidRDefault="00022B95" w:rsidP="00022B95">
            <w:pPr>
              <w:jc w:val="right"/>
              <w:rPr>
                <w:lang w:val="en-US"/>
              </w:rPr>
            </w:pPr>
            <w:r>
              <w:rPr>
                <w:lang w:val="en-US"/>
              </w:rPr>
              <w:t>ATN</w:t>
            </w:r>
          </w:p>
        </w:tc>
        <w:tc>
          <w:tcPr>
            <w:tcW w:w="709" w:type="dxa"/>
            <w:tcBorders>
              <w:right w:val="double" w:sz="4" w:space="0" w:color="4472C4" w:themeColor="accent1"/>
            </w:tcBorders>
          </w:tcPr>
          <w:p w14:paraId="7E447A84" w14:textId="198DC9CA" w:rsidR="00022B95" w:rsidRDefault="00022B95" w:rsidP="00022B95">
            <w:pPr>
              <w:rPr>
                <w:lang w:val="en-US"/>
              </w:rPr>
            </w:pPr>
            <w:r>
              <w:rPr>
                <w:lang w:val="en-US"/>
              </w:rPr>
              <w:t>21</w:t>
            </w:r>
          </w:p>
        </w:tc>
        <w:tc>
          <w:tcPr>
            <w:tcW w:w="567" w:type="dxa"/>
            <w:tcBorders>
              <w:left w:val="double" w:sz="4" w:space="0" w:color="4472C4" w:themeColor="accent1"/>
            </w:tcBorders>
          </w:tcPr>
          <w:p w14:paraId="241D0BFF" w14:textId="4BF63F8C" w:rsidR="00022B95" w:rsidRDefault="00022B95" w:rsidP="00022B95">
            <w:pPr>
              <w:jc w:val="right"/>
              <w:rPr>
                <w:lang w:val="en-US"/>
              </w:rPr>
            </w:pPr>
            <w:r>
              <w:rPr>
                <w:lang w:val="en-US"/>
              </w:rPr>
              <w:t>22</w:t>
            </w:r>
          </w:p>
        </w:tc>
        <w:tc>
          <w:tcPr>
            <w:tcW w:w="851" w:type="dxa"/>
          </w:tcPr>
          <w:p w14:paraId="0961FACD" w14:textId="0F07ACAF" w:rsidR="00022B95" w:rsidRDefault="00022B95" w:rsidP="00022B95">
            <w:pPr>
              <w:rPr>
                <w:lang w:val="en-US"/>
              </w:rPr>
            </w:pPr>
            <w:r>
              <w:rPr>
                <w:lang w:val="en-US"/>
              </w:rPr>
              <w:t>GND</w:t>
            </w:r>
          </w:p>
        </w:tc>
        <w:tc>
          <w:tcPr>
            <w:tcW w:w="708" w:type="dxa"/>
          </w:tcPr>
          <w:p w14:paraId="6618EACB" w14:textId="1BD53B96" w:rsidR="00022B95" w:rsidRDefault="00022B95" w:rsidP="00022B95">
            <w:pPr>
              <w:jc w:val="center"/>
              <w:rPr>
                <w:lang w:val="en-US"/>
              </w:rPr>
            </w:pPr>
            <w:r>
              <w:rPr>
                <w:lang w:val="en-US"/>
              </w:rPr>
              <w:t>23</w:t>
            </w:r>
          </w:p>
        </w:tc>
        <w:tc>
          <w:tcPr>
            <w:tcW w:w="708" w:type="dxa"/>
          </w:tcPr>
          <w:p w14:paraId="0EDF30B0" w14:textId="52CB8E24" w:rsidR="00022B95" w:rsidRDefault="00022B95" w:rsidP="00022B95">
            <w:pPr>
              <w:jc w:val="center"/>
              <w:rPr>
                <w:lang w:val="en-US"/>
              </w:rPr>
            </w:pPr>
            <w:r>
              <w:rPr>
                <w:lang w:val="en-US"/>
              </w:rPr>
              <w:t>M</w:t>
            </w:r>
          </w:p>
        </w:tc>
      </w:tr>
      <w:tr w:rsidR="00022B95" w14:paraId="7037D1B5" w14:textId="77777777" w:rsidTr="00555F43">
        <w:trPr>
          <w:jc w:val="center"/>
        </w:trPr>
        <w:tc>
          <w:tcPr>
            <w:tcW w:w="846" w:type="dxa"/>
          </w:tcPr>
          <w:p w14:paraId="3967A150" w14:textId="2C7F1BBA" w:rsidR="00022B95" w:rsidRDefault="00022B95" w:rsidP="00022B95">
            <w:pPr>
              <w:jc w:val="center"/>
              <w:rPr>
                <w:lang w:val="en-US"/>
              </w:rPr>
            </w:pPr>
            <w:r>
              <w:rPr>
                <w:lang w:val="en-US"/>
              </w:rPr>
              <w:t>12</w:t>
            </w:r>
          </w:p>
        </w:tc>
        <w:tc>
          <w:tcPr>
            <w:tcW w:w="850" w:type="dxa"/>
          </w:tcPr>
          <w:p w14:paraId="2A0423E2" w14:textId="057EF9CF" w:rsidR="00022B95" w:rsidRDefault="00022B95" w:rsidP="00022B95">
            <w:pPr>
              <w:jc w:val="center"/>
              <w:rPr>
                <w:lang w:val="en-US"/>
              </w:rPr>
            </w:pPr>
            <w:r>
              <w:rPr>
                <w:lang w:val="en-US"/>
              </w:rPr>
              <w:t>12</w:t>
            </w:r>
          </w:p>
        </w:tc>
        <w:tc>
          <w:tcPr>
            <w:tcW w:w="850" w:type="dxa"/>
          </w:tcPr>
          <w:p w14:paraId="57A448A9" w14:textId="456AB73B" w:rsidR="00022B95" w:rsidRDefault="00022B95" w:rsidP="00022B95">
            <w:pPr>
              <w:jc w:val="right"/>
              <w:rPr>
                <w:lang w:val="en-US"/>
              </w:rPr>
            </w:pPr>
            <w:r>
              <w:rPr>
                <w:lang w:val="en-US"/>
              </w:rPr>
              <w:t>GND</w:t>
            </w:r>
          </w:p>
        </w:tc>
        <w:tc>
          <w:tcPr>
            <w:tcW w:w="709" w:type="dxa"/>
            <w:tcBorders>
              <w:right w:val="double" w:sz="4" w:space="0" w:color="4472C4" w:themeColor="accent1"/>
            </w:tcBorders>
          </w:tcPr>
          <w:p w14:paraId="548469FD" w14:textId="6F8309C5" w:rsidR="00022B95" w:rsidRDefault="00022B95" w:rsidP="00022B95">
            <w:pPr>
              <w:rPr>
                <w:lang w:val="en-US"/>
              </w:rPr>
            </w:pPr>
            <w:r>
              <w:rPr>
                <w:lang w:val="en-US"/>
              </w:rPr>
              <w:t>23</w:t>
            </w:r>
          </w:p>
        </w:tc>
        <w:tc>
          <w:tcPr>
            <w:tcW w:w="567" w:type="dxa"/>
            <w:tcBorders>
              <w:left w:val="double" w:sz="4" w:space="0" w:color="4472C4" w:themeColor="accent1"/>
            </w:tcBorders>
          </w:tcPr>
          <w:p w14:paraId="76E2ECA4" w14:textId="6CEC8965" w:rsidR="00022B95" w:rsidRDefault="00022B95" w:rsidP="00022B95">
            <w:pPr>
              <w:jc w:val="right"/>
              <w:rPr>
                <w:lang w:val="en-US"/>
              </w:rPr>
            </w:pPr>
            <w:r>
              <w:rPr>
                <w:lang w:val="en-US"/>
              </w:rPr>
              <w:t>24</w:t>
            </w:r>
          </w:p>
        </w:tc>
        <w:tc>
          <w:tcPr>
            <w:tcW w:w="851" w:type="dxa"/>
          </w:tcPr>
          <w:p w14:paraId="7A9D58B2" w14:textId="27633616" w:rsidR="00022B95" w:rsidRDefault="00022B95" w:rsidP="00022B95">
            <w:pPr>
              <w:rPr>
                <w:lang w:val="en-US"/>
              </w:rPr>
            </w:pPr>
            <w:r>
              <w:rPr>
                <w:lang w:val="en-US"/>
              </w:rPr>
              <w:t>GND</w:t>
            </w:r>
          </w:p>
        </w:tc>
        <w:tc>
          <w:tcPr>
            <w:tcW w:w="708" w:type="dxa"/>
          </w:tcPr>
          <w:p w14:paraId="0F2B0076" w14:textId="7D0EB756" w:rsidR="00022B95" w:rsidRDefault="00022B95" w:rsidP="00022B95">
            <w:pPr>
              <w:jc w:val="center"/>
              <w:rPr>
                <w:lang w:val="en-US"/>
              </w:rPr>
            </w:pPr>
            <w:r>
              <w:rPr>
                <w:lang w:val="en-US"/>
              </w:rPr>
              <w:t>24</w:t>
            </w:r>
          </w:p>
        </w:tc>
        <w:tc>
          <w:tcPr>
            <w:tcW w:w="708" w:type="dxa"/>
          </w:tcPr>
          <w:p w14:paraId="01608E18" w14:textId="64F46747" w:rsidR="00022B95" w:rsidRDefault="00022B95" w:rsidP="00022B95">
            <w:pPr>
              <w:jc w:val="center"/>
              <w:rPr>
                <w:lang w:val="en-US"/>
              </w:rPr>
            </w:pPr>
            <w:r>
              <w:rPr>
                <w:lang w:val="en-US"/>
              </w:rPr>
              <w:t>N</w:t>
            </w:r>
          </w:p>
        </w:tc>
      </w:tr>
      <w:tr w:rsidR="00022B95" w14:paraId="2B239F88" w14:textId="77777777" w:rsidTr="00555F4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49366492" w14:textId="6FAA8583" w:rsidR="00022B95" w:rsidRDefault="00022B95" w:rsidP="00022B95">
            <w:pPr>
              <w:jc w:val="center"/>
              <w:rPr>
                <w:lang w:val="en-US"/>
              </w:rPr>
            </w:pPr>
            <w:r>
              <w:rPr>
                <w:lang w:val="en-US"/>
              </w:rPr>
              <w:t>-</w:t>
            </w:r>
          </w:p>
        </w:tc>
        <w:tc>
          <w:tcPr>
            <w:tcW w:w="850" w:type="dxa"/>
          </w:tcPr>
          <w:p w14:paraId="0F36AA15" w14:textId="73422B59" w:rsidR="00022B95" w:rsidRDefault="00022B95" w:rsidP="00022B95">
            <w:pPr>
              <w:jc w:val="center"/>
              <w:rPr>
                <w:lang w:val="en-US"/>
              </w:rPr>
            </w:pPr>
            <w:r>
              <w:rPr>
                <w:lang w:val="en-US"/>
              </w:rPr>
              <w:t>-</w:t>
            </w:r>
          </w:p>
        </w:tc>
        <w:tc>
          <w:tcPr>
            <w:tcW w:w="850" w:type="dxa"/>
          </w:tcPr>
          <w:p w14:paraId="46BD1D1D" w14:textId="7BE15995" w:rsidR="00022B95" w:rsidRDefault="00022B95" w:rsidP="00022B95">
            <w:pPr>
              <w:jc w:val="right"/>
              <w:rPr>
                <w:lang w:val="en-US"/>
              </w:rPr>
            </w:pPr>
            <w:r>
              <w:rPr>
                <w:lang w:val="en-US"/>
              </w:rPr>
              <w:t>GND</w:t>
            </w:r>
          </w:p>
        </w:tc>
        <w:tc>
          <w:tcPr>
            <w:tcW w:w="709" w:type="dxa"/>
            <w:tcBorders>
              <w:right w:val="double" w:sz="4" w:space="0" w:color="4472C4" w:themeColor="accent1"/>
            </w:tcBorders>
          </w:tcPr>
          <w:p w14:paraId="6012C6D6" w14:textId="2E2C2C41" w:rsidR="00022B95" w:rsidRDefault="00022B95" w:rsidP="00022B95">
            <w:pPr>
              <w:rPr>
                <w:lang w:val="en-US"/>
              </w:rPr>
            </w:pPr>
            <w:r>
              <w:rPr>
                <w:lang w:val="en-US"/>
              </w:rPr>
              <w:t>25</w:t>
            </w:r>
          </w:p>
        </w:tc>
        <w:tc>
          <w:tcPr>
            <w:tcW w:w="567" w:type="dxa"/>
            <w:tcBorders>
              <w:left w:val="double" w:sz="4" w:space="0" w:color="4472C4" w:themeColor="accent1"/>
            </w:tcBorders>
          </w:tcPr>
          <w:p w14:paraId="4B62EFC2" w14:textId="7F922B09" w:rsidR="00022B95" w:rsidRDefault="00022B95" w:rsidP="00022B95">
            <w:pPr>
              <w:jc w:val="right"/>
              <w:rPr>
                <w:lang w:val="en-US"/>
              </w:rPr>
            </w:pPr>
            <w:r>
              <w:rPr>
                <w:lang w:val="en-US"/>
              </w:rPr>
              <w:t>26</w:t>
            </w:r>
          </w:p>
        </w:tc>
        <w:tc>
          <w:tcPr>
            <w:tcW w:w="851" w:type="dxa"/>
          </w:tcPr>
          <w:p w14:paraId="2D94D486" w14:textId="58B19678" w:rsidR="00022B95" w:rsidRDefault="00022B95" w:rsidP="00022B95">
            <w:pPr>
              <w:rPr>
                <w:lang w:val="en-US"/>
              </w:rPr>
            </w:pPr>
            <w:r>
              <w:rPr>
                <w:lang w:val="en-US"/>
              </w:rPr>
              <w:t>GND</w:t>
            </w:r>
          </w:p>
        </w:tc>
        <w:tc>
          <w:tcPr>
            <w:tcW w:w="708" w:type="dxa"/>
          </w:tcPr>
          <w:p w14:paraId="229A574D" w14:textId="389C6BB5" w:rsidR="00022B95" w:rsidRDefault="00022B95" w:rsidP="00022B95">
            <w:pPr>
              <w:keepNext/>
              <w:jc w:val="center"/>
              <w:rPr>
                <w:lang w:val="en-US"/>
              </w:rPr>
            </w:pPr>
            <w:r>
              <w:rPr>
                <w:lang w:val="en-US"/>
              </w:rPr>
              <w:t>-</w:t>
            </w:r>
          </w:p>
        </w:tc>
        <w:tc>
          <w:tcPr>
            <w:tcW w:w="708" w:type="dxa"/>
          </w:tcPr>
          <w:p w14:paraId="41A9D380" w14:textId="7FBD7765" w:rsidR="00022B95" w:rsidRDefault="00022B95" w:rsidP="00022B95">
            <w:pPr>
              <w:keepNext/>
              <w:jc w:val="center"/>
              <w:rPr>
                <w:lang w:val="en-US"/>
              </w:rPr>
            </w:pPr>
            <w:r>
              <w:rPr>
                <w:lang w:val="en-US"/>
              </w:rPr>
              <w:t>-</w:t>
            </w:r>
          </w:p>
        </w:tc>
      </w:tr>
    </w:tbl>
    <w:p w14:paraId="469D4941" w14:textId="134352FE" w:rsidR="001E740B" w:rsidRDefault="00017C75" w:rsidP="00017C75">
      <w:pPr>
        <w:pStyle w:val="Beschriftung"/>
        <w:jc w:val="center"/>
        <w:rPr>
          <w:lang w:val="en-US"/>
        </w:rPr>
      </w:pPr>
      <w:r w:rsidRPr="00017C75">
        <w:rPr>
          <w:lang w:val="en-US"/>
        </w:rPr>
        <w:t xml:space="preserve">Table </w:t>
      </w:r>
      <w:r w:rsidRPr="00017C75">
        <w:rPr>
          <w:lang w:val="en-US"/>
        </w:rPr>
        <w:fldChar w:fldCharType="begin"/>
      </w:r>
      <w:r w:rsidRPr="00017C75">
        <w:rPr>
          <w:lang w:val="en-US"/>
        </w:rPr>
        <w:instrText xml:space="preserve"> SEQ Table \* ARABIC </w:instrText>
      </w:r>
      <w:r w:rsidRPr="00017C75">
        <w:rPr>
          <w:lang w:val="en-US"/>
        </w:rPr>
        <w:fldChar w:fldCharType="separate"/>
      </w:r>
      <w:r w:rsidR="0028066D">
        <w:rPr>
          <w:noProof/>
          <w:lang w:val="en-US"/>
        </w:rPr>
        <w:t>1</w:t>
      </w:r>
      <w:r w:rsidRPr="00017C75">
        <w:rPr>
          <w:lang w:val="en-US"/>
        </w:rPr>
        <w:fldChar w:fldCharType="end"/>
      </w:r>
      <w:r w:rsidRPr="00017C75">
        <w:rPr>
          <w:lang w:val="en-US"/>
        </w:rPr>
        <w:t>: IEEE-488 signal pinouts</w:t>
      </w:r>
    </w:p>
    <w:p w14:paraId="2A121508" w14:textId="3A8B5F40" w:rsidR="00022B95" w:rsidRDefault="00022B95" w:rsidP="00022B95">
      <w:pPr>
        <w:rPr>
          <w:lang w:val="en-US"/>
        </w:rPr>
      </w:pPr>
      <w:r>
        <w:rPr>
          <w:lang w:val="en-US"/>
        </w:rPr>
        <w:lastRenderedPageBreak/>
        <w:t>The shield of J3 is connected to GND.</w:t>
      </w:r>
    </w:p>
    <w:p w14:paraId="24386F79" w14:textId="406B5F67" w:rsidR="00FE79F5" w:rsidRDefault="00FE79F5" w:rsidP="00FE79F5">
      <w:pPr>
        <w:pStyle w:val="berschrift1"/>
        <w:rPr>
          <w:lang w:val="en-US"/>
        </w:rPr>
      </w:pPr>
      <w:r>
        <w:rPr>
          <w:lang w:val="en-US"/>
        </w:rPr>
        <w:t>SD2PET future Splitter</w:t>
      </w:r>
    </w:p>
    <w:p w14:paraId="63B799B9" w14:textId="2F55C86F" w:rsidR="00FE79F5" w:rsidRDefault="00FE79F5" w:rsidP="00FE79F5">
      <w:pPr>
        <w:jc w:val="both"/>
        <w:rPr>
          <w:lang w:val="en-US"/>
        </w:rPr>
      </w:pPr>
      <w:r>
        <w:rPr>
          <w:lang w:val="en-US"/>
        </w:rPr>
        <w:t>The SD2PET future has an edge connector IEEE-488 interface, which does not allow to connect any other IEEE-488 peripheral. It might be desired to do so, though. In this case, the SD2PET future has to drive both, the PET and the peripheral bus load. The maximum load is not defined.</w:t>
      </w:r>
    </w:p>
    <w:p w14:paraId="0792E637" w14:textId="6F4FB9DE" w:rsidR="00FE79F5" w:rsidRDefault="00FE79F5" w:rsidP="00FE79F5">
      <w:pPr>
        <w:jc w:val="both"/>
        <w:rPr>
          <w:lang w:val="en-US"/>
        </w:rPr>
      </w:pPr>
      <w:r>
        <w:rPr>
          <w:lang w:val="en-US"/>
        </w:rPr>
        <w:t xml:space="preserve">The configuration was tested with a CBM8032 and a CBM8050 floppy disk drive attached via a </w:t>
      </w:r>
      <w:proofErr w:type="gramStart"/>
      <w:r>
        <w:rPr>
          <w:lang w:val="en-US"/>
        </w:rPr>
        <w:t>1.5 meter long</w:t>
      </w:r>
      <w:proofErr w:type="gramEnd"/>
      <w:r>
        <w:rPr>
          <w:lang w:val="en-US"/>
        </w:rPr>
        <w:t xml:space="preserve"> IEEE-488 cable. The CBM8050 has to be set (via hardware) to a </w:t>
      </w:r>
      <w:r w:rsidRPr="00FE79F5">
        <w:rPr>
          <w:b/>
          <w:bCs/>
          <w:lang w:val="en-US"/>
        </w:rPr>
        <w:t>device address</w:t>
      </w:r>
      <w:r>
        <w:rPr>
          <w:lang w:val="en-US"/>
        </w:rPr>
        <w:t xml:space="preserve"> other than 8, since this is the default address of the SD2PET future. It is not possible to switch off the CBM8050 and reconfigure the device address of the SD2PET.</w:t>
      </w:r>
    </w:p>
    <w:p w14:paraId="00CD74EB" w14:textId="609A7774" w:rsidR="00FE79F5" w:rsidRDefault="00FE79F5" w:rsidP="00FE79F5">
      <w:pPr>
        <w:jc w:val="both"/>
        <w:rPr>
          <w:lang w:val="en-US"/>
        </w:rPr>
      </w:pPr>
      <w:r>
        <w:rPr>
          <w:lang w:val="en-US"/>
        </w:rPr>
        <w:t>Using the SD2PET future and a printer was not tested, but very likely works, since the interface circuitry is similar to the CBM8050.</w:t>
      </w:r>
    </w:p>
    <w:p w14:paraId="1DEFCE69" w14:textId="595F9F2E" w:rsidR="00FE79F5" w:rsidRDefault="00FE79F5" w:rsidP="00FE79F5">
      <w:pPr>
        <w:jc w:val="both"/>
        <w:rPr>
          <w:lang w:val="en-US"/>
        </w:rPr>
      </w:pPr>
      <w:r>
        <w:rPr>
          <w:lang w:val="en-US"/>
        </w:rPr>
        <w:t xml:space="preserve">The bus splitting requires the riser board, like shown in </w:t>
      </w:r>
      <w:r>
        <w:rPr>
          <w:lang w:val="en-US"/>
        </w:rPr>
        <w:fldChar w:fldCharType="begin"/>
      </w:r>
      <w:r>
        <w:rPr>
          <w:lang w:val="en-US"/>
        </w:rPr>
        <w:instrText xml:space="preserve"> REF _Ref141025618 \h </w:instrText>
      </w:r>
      <w:r>
        <w:rPr>
          <w:lang w:val="en-US"/>
        </w:rPr>
      </w:r>
      <w:r>
        <w:rPr>
          <w:lang w:val="en-US"/>
        </w:rPr>
        <w:fldChar w:fldCharType="separate"/>
      </w:r>
      <w:r w:rsidR="0028066D" w:rsidRPr="00540EB6">
        <w:rPr>
          <w:lang w:val="en-US"/>
        </w:rPr>
        <w:t xml:space="preserve">Figure </w:t>
      </w:r>
      <w:r w:rsidR="0028066D">
        <w:rPr>
          <w:noProof/>
          <w:lang w:val="en-US"/>
        </w:rPr>
        <w:t>4</w:t>
      </w:r>
      <w:r>
        <w:rPr>
          <w:lang w:val="en-US"/>
        </w:rPr>
        <w:fldChar w:fldCharType="end"/>
      </w:r>
      <w:r>
        <w:rPr>
          <w:lang w:val="en-US"/>
        </w:rPr>
        <w:t>.</w:t>
      </w:r>
    </w:p>
    <w:p w14:paraId="0FD1FC56" w14:textId="434C1BFC" w:rsidR="00022B95" w:rsidRDefault="00A34A73" w:rsidP="00A34A73">
      <w:pPr>
        <w:pStyle w:val="berschrift1"/>
        <w:rPr>
          <w:lang w:val="en-US"/>
        </w:rPr>
      </w:pPr>
      <w:r>
        <w:rPr>
          <w:lang w:val="en-US"/>
        </w:rPr>
        <w:t>Revision History</w:t>
      </w:r>
    </w:p>
    <w:p w14:paraId="5C363CD0" w14:textId="50655D7C" w:rsidR="00A34A73" w:rsidRDefault="00A34A73" w:rsidP="00A34A73">
      <w:pPr>
        <w:pStyle w:val="berschrift2"/>
        <w:rPr>
          <w:lang w:val="en-US"/>
        </w:rPr>
      </w:pPr>
      <w:r>
        <w:rPr>
          <w:lang w:val="en-US"/>
        </w:rPr>
        <w:t>Rev. 0</w:t>
      </w:r>
    </w:p>
    <w:p w14:paraId="1D1F0D0C" w14:textId="3EFBCC08" w:rsidR="00A34A73" w:rsidRPr="00A34A73" w:rsidRDefault="00A34A73" w:rsidP="00A34A73">
      <w:pPr>
        <w:pStyle w:val="Listenabsatz"/>
        <w:numPr>
          <w:ilvl w:val="0"/>
          <w:numId w:val="2"/>
        </w:numPr>
        <w:rPr>
          <w:lang w:val="en-US"/>
        </w:rPr>
      </w:pPr>
      <w:r>
        <w:rPr>
          <w:lang w:val="en-US"/>
        </w:rPr>
        <w:t>Prototype (fully functional)</w:t>
      </w:r>
    </w:p>
    <w:sectPr w:rsidR="00A34A73" w:rsidRPr="00A34A73" w:rsidSect="00017B1F">
      <w:footerReference w:type="default" r:id="rId12"/>
      <w:headerReference w:type="first" r:id="rId13"/>
      <w:footerReference w:type="firs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FAD0C" w14:textId="77777777" w:rsidR="00017B1F" w:rsidRDefault="00017B1F" w:rsidP="004207BD">
      <w:pPr>
        <w:spacing w:after="0" w:line="240" w:lineRule="auto"/>
      </w:pPr>
      <w:r>
        <w:separator/>
      </w:r>
    </w:p>
  </w:endnote>
  <w:endnote w:type="continuationSeparator" w:id="0">
    <w:p w14:paraId="44129F5A" w14:textId="77777777" w:rsidR="00017B1F" w:rsidRDefault="00017B1F"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E23C8" w14:textId="7DE6E925" w:rsidR="004207BD" w:rsidRPr="002C79AC" w:rsidRDefault="00AE432D">
    <w:pPr>
      <w:pStyle w:val="Fuzeile"/>
      <w:rPr>
        <w:lang w:val="en-US"/>
      </w:rPr>
    </w:pPr>
    <w:r w:rsidRPr="002C79AC">
      <w:rPr>
        <w:noProof/>
        <w:lang w:val="en-US"/>
      </w:rPr>
      <w:fldChar w:fldCharType="begin"/>
    </w:r>
    <w:r w:rsidRPr="002C79AC">
      <w:rPr>
        <w:noProof/>
        <w:lang w:val="en-US"/>
      </w:rPr>
      <w:instrText xml:space="preserve"> FILENAME \* MERGEFORMAT </w:instrText>
    </w:r>
    <w:r w:rsidRPr="002C79AC">
      <w:rPr>
        <w:noProof/>
        <w:lang w:val="en-US"/>
      </w:rPr>
      <w:fldChar w:fldCharType="separate"/>
    </w:r>
    <w:r w:rsidR="0028066D">
      <w:rPr>
        <w:noProof/>
        <w:lang w:val="en-US"/>
      </w:rPr>
      <w:t>IEEE488_Ext_BaseCtx_ModD.docx</w:t>
    </w:r>
    <w:r w:rsidRPr="002C79AC">
      <w:rPr>
        <w:noProof/>
        <w:lang w:val="en-US"/>
      </w:rPr>
      <w:fldChar w:fldCharType="end"/>
    </w:r>
    <w:r w:rsidR="004207BD" w:rsidRPr="002C79AC">
      <w:rPr>
        <w:lang w:val="en-US"/>
      </w:rPr>
      <w:tab/>
    </w:r>
    <w:r w:rsidR="004207BD" w:rsidRPr="002C79AC">
      <w:rPr>
        <w:lang w:val="en-US"/>
      </w:rPr>
      <w:ptab w:relativeTo="margin" w:alignment="right" w:leader="none"/>
    </w:r>
    <w:r w:rsidR="006477E2" w:rsidRPr="002C79AC">
      <w:rPr>
        <w:lang w:val="en-US"/>
      </w:rPr>
      <w:fldChar w:fldCharType="begin"/>
    </w:r>
    <w:r w:rsidR="006477E2" w:rsidRPr="002C79AC">
      <w:rPr>
        <w:lang w:val="en-US"/>
      </w:rPr>
      <w:instrText xml:space="preserve"> TIME \@ "dd.MM.yyyy HH:mm" </w:instrText>
    </w:r>
    <w:r w:rsidR="006477E2" w:rsidRPr="002C79AC">
      <w:rPr>
        <w:lang w:val="en-US"/>
      </w:rPr>
      <w:fldChar w:fldCharType="separate"/>
    </w:r>
    <w:r w:rsidR="0028066D">
      <w:rPr>
        <w:noProof/>
        <w:lang w:val="en-US"/>
      </w:rPr>
      <w:t>23.07.2023 17:27</w:t>
    </w:r>
    <w:r w:rsidR="006477E2" w:rsidRPr="002C79AC">
      <w:rPr>
        <w:lang w:val="en-US"/>
      </w:rPr>
      <w:fldChar w:fldCharType="end"/>
    </w:r>
  </w:p>
  <w:p w14:paraId="26CF7E7C" w14:textId="5ED287C4" w:rsidR="004207BD" w:rsidRPr="002C79AC" w:rsidRDefault="0001054C">
    <w:pPr>
      <w:pStyle w:val="Fuzeile"/>
      <w:rPr>
        <w:lang w:val="en-US"/>
      </w:rPr>
    </w:pPr>
    <w:r w:rsidRPr="002C79A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2C79AC">
          <w:rPr>
            <w:lang w:val="en-US"/>
          </w:rPr>
          <w:t>Sven Petersen</w:t>
        </w:r>
      </w:sdtContent>
    </w:sdt>
    <w:r w:rsidR="007C0EBE" w:rsidRPr="002C79AC">
      <w:rPr>
        <w:lang w:val="en-US"/>
      </w:rPr>
      <w:tab/>
    </w:r>
    <w:r w:rsidRPr="002C79AC">
      <w:rPr>
        <w:lang w:val="en-US"/>
      </w:rPr>
      <w:t>Page</w:t>
    </w:r>
    <w:r w:rsidR="007C0EBE" w:rsidRPr="002C79AC">
      <w:rPr>
        <w:lang w:val="en-US"/>
      </w:rPr>
      <w:t xml:space="preserve"> </w:t>
    </w:r>
    <w:r w:rsidR="007C0EBE" w:rsidRPr="002C79AC">
      <w:rPr>
        <w:rStyle w:val="Seitenzahl"/>
        <w:lang w:val="en-US"/>
      </w:rPr>
      <w:fldChar w:fldCharType="begin"/>
    </w:r>
    <w:r w:rsidR="007C0EBE" w:rsidRPr="002C79AC">
      <w:rPr>
        <w:rStyle w:val="Seitenzahl"/>
        <w:lang w:val="en-US"/>
      </w:rPr>
      <w:instrText xml:space="preserve"> PAGE </w:instrText>
    </w:r>
    <w:r w:rsidR="007C0EBE" w:rsidRPr="002C79AC">
      <w:rPr>
        <w:rStyle w:val="Seitenzahl"/>
        <w:lang w:val="en-US"/>
      </w:rPr>
      <w:fldChar w:fldCharType="separate"/>
    </w:r>
    <w:r w:rsidR="00D4127D" w:rsidRPr="002C79AC">
      <w:rPr>
        <w:rStyle w:val="Seitenzahl"/>
        <w:noProof/>
        <w:lang w:val="en-US"/>
      </w:rPr>
      <w:t>2</w:t>
    </w:r>
    <w:r w:rsidR="007C0EBE" w:rsidRPr="002C79AC">
      <w:rPr>
        <w:rStyle w:val="Seitenzahl"/>
        <w:lang w:val="en-US"/>
      </w:rPr>
      <w:fldChar w:fldCharType="end"/>
    </w:r>
    <w:r w:rsidR="007C0EBE" w:rsidRPr="002C79AC">
      <w:rPr>
        <w:rStyle w:val="Seitenzahl"/>
        <w:lang w:val="en-US"/>
      </w:rPr>
      <w:t xml:space="preserve"> </w:t>
    </w:r>
    <w:r w:rsidRPr="002C79AC">
      <w:rPr>
        <w:rStyle w:val="Seitenzahl"/>
        <w:lang w:val="en-US"/>
      </w:rPr>
      <w:t>of</w:t>
    </w:r>
    <w:r w:rsidR="007C0EBE" w:rsidRPr="002C79AC">
      <w:rPr>
        <w:rStyle w:val="Seitenzahl"/>
        <w:lang w:val="en-US"/>
      </w:rPr>
      <w:t xml:space="preserve"> </w:t>
    </w:r>
    <w:r w:rsidR="007C0EBE" w:rsidRPr="002C79AC">
      <w:rPr>
        <w:rStyle w:val="Seitenzahl"/>
        <w:lang w:val="en-US"/>
      </w:rPr>
      <w:fldChar w:fldCharType="begin"/>
    </w:r>
    <w:r w:rsidR="007C0EBE" w:rsidRPr="002C79AC">
      <w:rPr>
        <w:rStyle w:val="Seitenzahl"/>
        <w:lang w:val="en-US"/>
      </w:rPr>
      <w:instrText xml:space="preserve"> NUMPAGES </w:instrText>
    </w:r>
    <w:r w:rsidR="007C0EBE" w:rsidRPr="002C79AC">
      <w:rPr>
        <w:rStyle w:val="Seitenzahl"/>
        <w:lang w:val="en-US"/>
      </w:rPr>
      <w:fldChar w:fldCharType="separate"/>
    </w:r>
    <w:r w:rsidR="00D4127D" w:rsidRPr="002C79AC">
      <w:rPr>
        <w:rStyle w:val="Seitenzahl"/>
        <w:noProof/>
        <w:lang w:val="en-US"/>
      </w:rPr>
      <w:t>2</w:t>
    </w:r>
    <w:r w:rsidR="007C0EBE" w:rsidRPr="002C79AC">
      <w:rPr>
        <w:rStyle w:val="Seitenzahl"/>
        <w:lang w:val="en-US"/>
      </w:rPr>
      <w:fldChar w:fldCharType="end"/>
    </w:r>
    <w:r w:rsidR="007C0EBE" w:rsidRPr="002C79AC">
      <w:rPr>
        <w:rStyle w:val="Seitenzahl"/>
        <w:lang w:val="en-US"/>
      </w:rPr>
      <w:tab/>
      <w:t>Do</w:t>
    </w:r>
    <w:r w:rsidRPr="002C79AC">
      <w:rPr>
        <w:rStyle w:val="Seitenzahl"/>
        <w:lang w:val="en-US"/>
      </w:rPr>
      <w:t>c</w:t>
    </w:r>
    <w:r w:rsidR="006477E2" w:rsidRPr="002C79AC">
      <w:rPr>
        <w:rStyle w:val="Seitenzahl"/>
        <w:lang w:val="en-US"/>
      </w:rPr>
      <w:t>.</w:t>
    </w:r>
    <w:r w:rsidR="007C0EBE" w:rsidRPr="002C79AC">
      <w:rPr>
        <w:rStyle w:val="Seitenzahl"/>
        <w:lang w:val="en-US"/>
      </w:rPr>
      <w:t>-N</w:t>
    </w:r>
    <w:r w:rsidRPr="002C79AC">
      <w:rPr>
        <w:rStyle w:val="Seitenzahl"/>
        <w:lang w:val="en-US"/>
      </w:rPr>
      <w:t>o</w:t>
    </w:r>
    <w:r w:rsidR="007C0EBE" w:rsidRPr="002C79AC">
      <w:rPr>
        <w:rStyle w:val="Seitenzahl"/>
        <w:lang w:val="en-US"/>
      </w:rPr>
      <w:t xml:space="preserve">.: </w:t>
    </w:r>
    <w:r w:rsidR="00022B95">
      <w:rPr>
        <w:rStyle w:val="Seitenzahl"/>
        <w:lang w:val="en-US"/>
      </w:rPr>
      <w:t>204</w:t>
    </w:r>
    <w:r w:rsidR="007C0EBE" w:rsidRPr="002C79AC">
      <w:rPr>
        <w:rStyle w:val="Seitenzahl"/>
        <w:lang w:val="en-US"/>
      </w:rPr>
      <w:t>-</w:t>
    </w:r>
    <w:r w:rsidRPr="002C79AC">
      <w:rPr>
        <w:rStyle w:val="Seitenzahl"/>
        <w:lang w:val="en-US"/>
      </w:rPr>
      <w:t>6</w:t>
    </w:r>
    <w:r w:rsidR="007C0EBE" w:rsidRPr="002C79AC">
      <w:rPr>
        <w:rStyle w:val="Seitenzahl"/>
        <w:lang w:val="en-US"/>
      </w:rPr>
      <w:t>-0</w:t>
    </w:r>
    <w:r w:rsidR="00017B1F" w:rsidRPr="002C79AC">
      <w:rPr>
        <w:rStyle w:val="Seitenzahl"/>
        <w:lang w:val="en-US"/>
      </w:rPr>
      <w:t>1</w:t>
    </w:r>
    <w:r w:rsidR="007C0EBE" w:rsidRPr="002C79AC">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E48B" w14:textId="52201CEA"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28066D">
      <w:rPr>
        <w:noProof/>
        <w:sz w:val="20"/>
        <w:szCs w:val="20"/>
      </w:rPr>
      <w:t>IEEE488_Ext_BaseCtx_ModD.docx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28066D">
      <w:rPr>
        <w:noProof/>
        <w:sz w:val="20"/>
        <w:szCs w:val="20"/>
      </w:rPr>
      <w:t>23.07.2023 17:27</w:t>
    </w:r>
    <w:r w:rsidR="00971548" w:rsidRPr="00A930FC">
      <w:rPr>
        <w:sz w:val="20"/>
        <w:szCs w:val="20"/>
      </w:rPr>
      <w:fldChar w:fldCharType="end"/>
    </w:r>
  </w:p>
  <w:p w14:paraId="73F49836"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A8198" w14:textId="77777777" w:rsidR="00017B1F" w:rsidRDefault="00017B1F" w:rsidP="004207BD">
      <w:pPr>
        <w:spacing w:after="0" w:line="240" w:lineRule="auto"/>
      </w:pPr>
      <w:r>
        <w:separator/>
      </w:r>
    </w:p>
  </w:footnote>
  <w:footnote w:type="continuationSeparator" w:id="0">
    <w:p w14:paraId="21F16823" w14:textId="77777777" w:rsidR="00017B1F" w:rsidRDefault="00017B1F"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11547" w14:textId="728D183C"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64DEA"/>
    <w:multiLevelType w:val="hybridMultilevel"/>
    <w:tmpl w:val="ACEE9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FB60578"/>
    <w:multiLevelType w:val="hybridMultilevel"/>
    <w:tmpl w:val="BE20554E"/>
    <w:lvl w:ilvl="0" w:tplc="B72E020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46458249">
    <w:abstractNumId w:val="1"/>
  </w:num>
  <w:num w:numId="2" w16cid:durableId="257442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B1F"/>
    <w:rsid w:val="0001054C"/>
    <w:rsid w:val="00017B1F"/>
    <w:rsid w:val="00017C75"/>
    <w:rsid w:val="00022B95"/>
    <w:rsid w:val="00095AB4"/>
    <w:rsid w:val="000D4111"/>
    <w:rsid w:val="00172E2D"/>
    <w:rsid w:val="001B7E54"/>
    <w:rsid w:val="001E740B"/>
    <w:rsid w:val="001E790F"/>
    <w:rsid w:val="002779BC"/>
    <w:rsid w:val="0028066D"/>
    <w:rsid w:val="002C79AC"/>
    <w:rsid w:val="00304344"/>
    <w:rsid w:val="003711DD"/>
    <w:rsid w:val="00395502"/>
    <w:rsid w:val="004207BD"/>
    <w:rsid w:val="004D29B8"/>
    <w:rsid w:val="004F659B"/>
    <w:rsid w:val="00506308"/>
    <w:rsid w:val="005131E2"/>
    <w:rsid w:val="00540EB6"/>
    <w:rsid w:val="00542508"/>
    <w:rsid w:val="005A3DAE"/>
    <w:rsid w:val="00625B98"/>
    <w:rsid w:val="006477E2"/>
    <w:rsid w:val="00706A1C"/>
    <w:rsid w:val="00710603"/>
    <w:rsid w:val="00781459"/>
    <w:rsid w:val="007949D2"/>
    <w:rsid w:val="007C0EBE"/>
    <w:rsid w:val="008E5483"/>
    <w:rsid w:val="00951A09"/>
    <w:rsid w:val="00961D2D"/>
    <w:rsid w:val="00971548"/>
    <w:rsid w:val="00A34A73"/>
    <w:rsid w:val="00A34BD7"/>
    <w:rsid w:val="00A92BB9"/>
    <w:rsid w:val="00A930FC"/>
    <w:rsid w:val="00AE432D"/>
    <w:rsid w:val="00C25F94"/>
    <w:rsid w:val="00C349DD"/>
    <w:rsid w:val="00CE5D11"/>
    <w:rsid w:val="00D15F29"/>
    <w:rsid w:val="00D4127D"/>
    <w:rsid w:val="00D65AA5"/>
    <w:rsid w:val="00DC1E07"/>
    <w:rsid w:val="00DF5998"/>
    <w:rsid w:val="00E62356"/>
    <w:rsid w:val="00EE5A9E"/>
    <w:rsid w:val="00FE79F5"/>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47E7B"/>
  <w15:chartTrackingRefBased/>
  <w15:docId w15:val="{AACF7D84-293C-4B3B-9D3A-6724DFC16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1E740B"/>
    <w:pPr>
      <w:spacing w:after="200" w:line="240" w:lineRule="auto"/>
    </w:pPr>
    <w:rPr>
      <w:i/>
      <w:iCs/>
      <w:color w:val="44546A" w:themeColor="text2"/>
      <w:sz w:val="18"/>
      <w:szCs w:val="22"/>
    </w:rPr>
  </w:style>
  <w:style w:type="table" w:styleId="Listentabelle4Akzent1">
    <w:name w:val="List Table 4 Accent 1"/>
    <w:basedOn w:val="NormaleTabelle"/>
    <w:uiPriority w:val="49"/>
    <w:rsid w:val="0071060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399</Words>
  <Characters>2520</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9</cp:revision>
  <cp:lastPrinted>2023-07-23T15:27:00Z</cp:lastPrinted>
  <dcterms:created xsi:type="dcterms:W3CDTF">2022-09-03T12:50:00Z</dcterms:created>
  <dcterms:modified xsi:type="dcterms:W3CDTF">2023-07-23T15:27:00Z</dcterms:modified>
</cp:coreProperties>
</file>