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Vor Teil 2 steht, ob die KI bereit ist; wenn aus, nur Heuristik (Status: _Gemeinsam\Pruefen.bat). Danach Knopf „Teil 2: Rest prüfen“. Danach steht, wie viele Fragen vom Rest wirklich geprüft wurden (nicht die Teil-1-Zahl).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t>Start über Starten.bat, Tools_starten.bat, llp_start\Start.bat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t>Einmalig: Doppelklick auf „Installieren.bat“. Es werden nur Desktop-Verknüpfungen angelegt („Anhangsprüfer“, „LLP AI Tools“ und „Text verbessern“). Das Programm wird nicht auf den PC kopiert. Installieren.bat findet _Gemeinsam daneben (Kanzlei-Share) oder die Kopie im Tool-Ordner, stellt Text verbessern auf Foundry um und zeigt danach denselben Stand wie Pruefen.bat: kein Streamlit, keine Streamlit-Datei, keine alte EXE, kein Ollama-Rest, keine alte Offline-HTML, kein Offline-Editor-Skript, keine startbare Sicherung, keine alte Kommandozeile. Bleibt ein alter Weg, sagt Installieren das klar. Starten.bat und das Startmenü tun dasselbe bei jedem Start, falls jemand rephraser neu kopiert. Klappt Anwenden nicht oder bleibt ein alter Weg, erscheint eine Zeile („Bitte Pruefen.bat“).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t>Doppelklick auf die Desktop-Verknüpfung „Anhangsprüfer“. Der Browser öffnet sich automatisch. Alle LLP-Tools: „LLP AI Tools“, Tools_starten.bat oder _Gemeinsam\llp_start\Start.bat. „Text verbessern“ auf dem Desktop ist nur Foundry, nicht Mistral. TEXT VERBESSERN.cmd und start_windows.ps1 im Tool-Ordner sind dasselbe Foundry-Tor, nicht Mistral und nicht Streamlit. Zum Beenden dort den Knopf Beenden. Kurzanleitung auf dem Share: _Gemeinsam\ANLEITUNG.txt. Bleibt beim Start ein alter Weg, erscheint eine Zeile („Bitte Pruefen.bat“).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dieselbe .env wie bisher, nicht neu anlegen. Status ohne Schlüssel: _Gemeinsam\Pruefen.bat (kein Streamlit, keine Streamlit-Datei, keine alte EXE, kein Ollama-Rest, Mistral-Client abgeschaltet, keine alte Offline-HTML, kein Offline-Editor-Skript, keine startbare Sicherung, keine alte Kommandozeile). Ohne Foundry arbeitet das Tool mit der Heuristik. Text verbessern sagt klar Bescheid. Pseudokrat bleibt lokal, ohne Foundry.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