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Danach steht, wie viele Fragen vom Rest wirklich geprüft wurden (nicht die Teil-1-Zahl).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keine alte Offline-HTML, kein Offline-Editor-Skript, keine startbare Sicherung, keine alte Kommandozeile, keinen Desktop-Selbsttest, keine lokale Bewertung, keine lokale Regelfassung, keinen Schnell-Editor, keine CI-Rezepte (Bewertung oder Offline-Editor), keine alten Mistral-Tests, keinen Ollama-Client im Anhangspruefer, keine Fremd-KI (OpenAI/Anthropic).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keine alte Offline-HTML, kein Offline-Editor-Skript, keine startbare Sicherung, keine alte Kommandozeile, keinen Desktop-Selbsttest, keine lokale Bewertung, keine lokale Regelfassung, keinen Schnell-Editor, keine CI-Rezepte, keine alten Mistral-Tests, keinen Ollama-Client im Anhangspruefer, keine Fremd-KI).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