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A64C"/>
          <w:sz w:val="60"/>
          <w:szCs w:val="60"/>
        </w:rPr>
        <w:t xml:space="preserve">kv</w:t>
      </w:r>
      <w:r>
        <w:rPr>
          <w:rFonts w:ascii="Arial" w:cs="Arial" w:eastAsia="Arial" w:hAnsi="Arial"/>
          <w:b/>
          <w:bCs/>
          <w:color w:val="235FA6"/>
          <w:sz w:val="60"/>
          <w:szCs w:val="60"/>
        </w:rPr>
        <w:t xml:space="preserve">brain</w:t>
      </w:r>
    </w:p>
    <w:p>
      <w:pPr>
        <w:spacing w:after="500"/>
        <w:jc w:val="center"/>
      </w:pPr>
      <w:r>
        <w:rPr>
          <w:rFonts w:ascii="Arial" w:cs="Arial" w:eastAsia="Arial" w:hAnsi="Arial"/>
          <w:color w:val="333333"/>
          <w:sz w:val="30"/>
          <w:szCs w:val="30"/>
        </w:rPr>
        <w:t xml:space="preserve">Installationsanleitung — KI-Plattform auf NVIDIA DGX Spark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feat/white-label-mono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Zielumgebung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NVIDIA DGX Spark (PNY oder ASUS)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Betriebssystem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NVIDIA DGX OS (Ubuntu-basiert, ARM64)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Lokales LLM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Qwen3 32B via Ollama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Module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Wissensbasis (RAG), Externe Modelle, Dokumentensystem (ELO)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Stand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Juni 2026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 COMPUTER GmbH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35FA6"/>
          <w:sz w:val="30"/>
          <w:szCs w:val="30"/>
        </w:rPr>
        <w:t xml:space="preserve">1  Überblick</w:t>
      </w:r>
    </w:p>
    <w:p>
      <w:p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Diese Anleitung beschreibt die Installation der White-Label-Variante der KI-Plattform auf einem NVIDIA DGX Spark. Die Plattform läuft vollständig lokal — kein Datenbyte verlässt das System ungefragt.</w:t>
      </w:r>
    </w:p>
    <w:p>
      <w:pPr>
        <w:spacing w:after="4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7340" w:sz="1"/>
              <w:left w:val="single" w:color="1A7340" w:sz="14"/>
              <w:bottom w:val="single" w:color="1A7340" w:sz="1"/>
              <w:right w:val="single" w:color="1A7340" w:sz="1"/>
            </w:tcBorders>
            <w:shd w:fill="E8F5EC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A7340"/>
                <w:sz w:val="20"/>
                <w:szCs w:val="20"/>
              </w:rPr>
              <w:t xml:space="preserve">Was diese Variante ausmacht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Organisationsneutral: Markenname, Farbe und Logo per .env konfigurierbar (Standard: kv-brain)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Frei benennbare Wissensdatenbanken mit rollenbasiertem Zugriff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Sichtbarkeits-Gruppen: Alle, GF, Verwaltung, Datenschutz, ESF BRB, Panel, Rehapro, my turn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Drei Module: Wissensbasis (RAG), externe KI-Modelle (optional), Dokumentensystem (ELO)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HTTPS, SSO über Keycloak (mit/ohne Active Directory), Audit-Log, Monitoring, Backup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1.1  Laufende Dienste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6438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Dienst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Funktion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80/443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HTTPS-Reverse-Proxy, Let's-Encrypt-Zertifikate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open-webui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3000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Benutzeroberfläche (Chat, Wissensbasis via Pipes)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api-gateway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8000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Eintrittspunkt, JWT-Prüfung, Verwaltungs-UI unter /admin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rag-service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8001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Vektorsuche, Reranking, ACL-geprüfte Antworten mit Zitaten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llm-service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8002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Modell-Routing: Ollama lokal + optional OpenAI/Anthropic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connector-service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8004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Connector-Registry (Tenant-Freigaben)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elo-connector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8006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Adapter zum ELO-Dokumentensystem (read-only)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5432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Datenbank + pgvector, Row-Level Security, Audit-Log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keycloak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8080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Authentifizierung, Rollen, SSO/OIDC, optional AD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9000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Objektspeicher (Original-Dokumente)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ollama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11434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LLM-Engine im Container mit GPU-Zugriff (GB10)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35FA6"/>
          <w:sz w:val="30"/>
          <w:szCs w:val="30"/>
        </w:rPr>
        <w:t xml:space="preserve">2  Phase 0 — Hardware in Betrieb nehmen</w:t>
      </w:r>
    </w:p>
    <w:p>
      <w:p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Der DGX Spark kommt mit vorinstalliertem DGX OS (Ubuntu, ARM64), Docker CE ist enthalten.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 Netzwerk +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Feste IP im Netz vergeben (Beispiel)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nmcli con mod "Wired connection 1"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ipv4.addresses 192.168.168.x/24 ipv4.gateway 192.168.168.1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ipv4.dns "192.168.168.1" ipv4.method manual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nmcli con up "Wired connection 1"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System aktualisieren, Docker-Gruppe, Compose-Plugin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 &amp;&amp; sudo apt full-upgrade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-y docker-compose-plugin python3-httpx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usermod -aG docker $USER &amp;&amp; newgrp docker</w:t>
            </w:r>
          </w:p>
        </w:tc>
      </w:tr>
    </w:tbl>
    <w:p>
      <w:pPr>
        <w:spacing w:after="5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75B00" w:sz="1"/>
              <w:left w:val="single" w:color="C75B00" w:sz="14"/>
              <w:bottom w:val="single" w:color="C75B00" w:sz="1"/>
              <w:right w:val="single" w:color="C75B00" w:sz="1"/>
            </w:tcBorders>
            <w:shd w:fill="FBF0E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Wichtig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Nach dem Hinzufügen zur docker-Gruppe die SSH-Sitzung neu starten,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sonst schlägt jeder docker-Befehl mit 'permission denied' fehl.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35FA6"/>
          <w:sz w:val="30"/>
          <w:szCs w:val="30"/>
        </w:rPr>
        <w:t xml:space="preserve">3  Phase 1 — Repository und Branch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 Repository klonen und White-Label-Branch auschecken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https://github.com/sventruderung/drk-mv-ki-plattform.git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drk-mv-ki-plattform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WICHTIG: den White-Label-Branch verwenden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feat/white-label-mono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branch --show-current        # muss feat/white-label-mono zeigen</w:t>
            </w:r>
          </w:p>
        </w:tc>
      </w:tr>
    </w:tbl>
    <w:p>
      <w:pPr>
        <w:spacing w:after="6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 Setup-Skript ausführen</w:t>
      </w:r>
    </w:p>
    <w:p>
      <w:p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Das Skript erstellt die .env mit sicheren Zufalls-Passwörtern, baut die Container und lädt die Modelle. Die White-Label-Werte (kv-brain) sind als Standard hinterlegt.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bash scripts/setup_dgx.sh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fragt nur die Kontakt-E-Mail für Let's Encrypt ab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  Branding und Gruppen prüfen (.env)</w:t>
      </w:r>
    </w:p>
    <w:p>
      <w:p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der erzeugten .env sind die White-Label-Variablen vorbelegt. Bei Bedarf anpassen: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BRAND_NAME=kv-brain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BRAND_COLOR=#235FA6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BRAND_LOGO=logo.svg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ACL_GROUPS=alle:Alle Mitarbeitenden,gf:GF,verwaltung:Verwaltung,\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datenschutz:Datenschutz,esf-brb:ESF BRB,panel:Panel,\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rehapro:Rehapro,my-turn:my turn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35FA6" w:sz="1"/>
              <w:left w:val="single" w:color="235FA6" w:sz="14"/>
              <w:bottom w:val="single" w:color="235FA6" w:sz="1"/>
              <w:right w:val="single" w:color="235FA6" w:sz="1"/>
            </w:tcBorders>
            <w:shd w:fill="EAF1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235FA6"/>
                <w:sz w:val="20"/>
                <w:szCs w:val="20"/>
              </w:rPr>
              <w:t xml:space="preserve">Logo austauschen (optional)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Offizielles Logo als services/api-gateway/src/static/admin/logo.svg ablegen.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Für Open WebUI zusätzlich PNGs unter infra/openwebui/branding/ ersetzen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(splash.png, logo.png, favicon.png). Danach Container neu bauen.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35FA6"/>
          <w:sz w:val="30"/>
          <w:szCs w:val="30"/>
        </w:rPr>
        <w:t xml:space="preserve">4  Phase 2 — Keycloak einrichten</w:t>
      </w:r>
    </w:p>
    <w:p>
      <w:p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Ein interaktives Skript konfiguriert Keycloak vollständig (Client-Secret, Mapper, Service-Account, Redirect-URIs, Login-Theme, ersten Admin).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scripts/setup_keycloak.py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Fragen: Name der Organisation, Hostname (optional), Admin-Konto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danach Dienste mit neuem Client-Secret neu starten: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 --force-recreate api-gateway open-webui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 Rollen / Sichtbarkeits-Gruppen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Rolle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kv-admin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Administrator: Nutzer, Dokumente, Freigaben, Einstellungen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alle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Sichtbarkeitsgruppe: Alle Mitarbeitenden (Standard)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gf / verwaltung / datenschutz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Sichtbarkeitsgruppen je Bereich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esf-brb / panel / rehapro / my-turn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Sichtbarkeitsgruppen je Projekt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content-editor / content-approver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(nur falls Social-Media-Modul aktiviert — hier nicht deployt)</w:t>
            </w:r>
          </w:p>
        </w:tc>
      </w:tr>
    </w:tbl>
    <w:p>
      <w:pPr>
        <w:spacing w:after="5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35FA6" w:sz="1"/>
              <w:left w:val="single" w:color="235FA6" w:sz="14"/>
              <w:bottom w:val="single" w:color="235FA6" w:sz="1"/>
              <w:right w:val="single" w:color="235FA6" w:sz="1"/>
            </w:tcBorders>
            <w:shd w:fill="EAF1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235FA6"/>
                <w:sz w:val="20"/>
                <w:szCs w:val="20"/>
              </w:rPr>
              <w:t xml:space="preserve">Optional: Active-Directory-Anbindung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Keycloak User Federation (READ_ONLY, LDAPS). Nutzer kommen dann aus dem AD,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die Rollen-/Gruppenvergabe bleibt im Verwaltungs-UI. Mindestens ein lokales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kv-admin-Konto behalten (Break-Glass). Details: docs/runbooks/ldap-ad-anbindung.md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35FA6"/>
          <w:sz w:val="30"/>
          <w:szCs w:val="30"/>
        </w:rPr>
        <w:t xml:space="preserve">5  Phase 3 — Oberfläche und HTTPS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  Open-WebUI-Pipes installieren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scripts/setup_openwebui.py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legt bei Bedarf das Open-WebUI-Admin-Konto an und installiert die Pipes: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Wissensbasis (RAG), Externe Modelle, Dokumentensystem (ELO)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5.2  HTTPS aktivieren (sobald DNS steht)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DNS-Eintrag des Hostnamens auf den Server zeigen lassen, Ports 80/443 freigeben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python3 scripts/set_host.py &lt;hostname&gt; --https — trägt Hostname, Redirect-URIs und Zertifikats-Freigabe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 compose up -d --force-recreate api-gateway open-webui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Erster Aufruf von https://&lt;hostname&gt; stellt das Let's-Encrypt-Zertifikat aus</w:t>
      </w:r>
    </w:p>
    <w:p>
      <w:pPr>
        <w:spacing w:after="4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35FA6" w:sz="1"/>
              <w:left w:val="single" w:color="235FA6" w:sz="14"/>
              <w:bottom w:val="single" w:color="235FA6" w:sz="1"/>
              <w:right w:val="single" w:color="235FA6" w:sz="1"/>
            </w:tcBorders>
            <w:shd w:fill="EAF1F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235FA6"/>
                <w:sz w:val="20"/>
                <w:szCs w:val="20"/>
              </w:rPr>
              <w:t xml:space="preserve">Rein internes Netz ohne Internet-Zugang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Let's Encrypt braucht eine öffentlich erreichbare HTTP-Challenge. Für reinen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Intranetz-Betrieb stattdessen Caddy auf eine interne CA (local_certs) umstellen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und deren Root-Zertifikat per Gruppenrichtlinie verteilen.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5.3  Verwaltungs-UI</w:t>
      </w:r>
    </w:p>
    <w:p>
      <w:p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Erreichbar unter https://&lt;hostname&gt;/admin (oder http://&lt;ip&gt;:8000/admin intern). Login mit dem kv-admin-Konto. Tabs: Dokumente, Nutzer, Protokoll, Einstellungen.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35FA6"/>
          <w:sz w:val="30"/>
          <w:szCs w:val="30"/>
        </w:rPr>
        <w:t xml:space="preserve">6  Phase 4 — Wissensdatenbanken, Nutzer, Test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  Wissensdatenbanken anlegen (Tab Dokumente)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Über 'Neue anlegen' beliebig benannte Wissensdatenbanken erstellen (z.B. Verwaltung, ESF BRB, Rehapro)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Über 'Zugriff' je Wissensdatenbank die berechtigten Gruppen festlegen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Dokumente per Drag-and-Drop, Ordner oder ZIP hochladen — 24 Formate inkl. OCR für Scans; Duplikate werden erkannt</w:t>
      </w:r>
    </w:p>
    <w:p>
      <w:pPr>
        <w:spacing w:after="4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  Pilot-Nutzer anlegen (Tab Nutzer)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Nutzer mit Benutzername + Startpasswort anlegen, passende Sichtbarkeits-Gruppen zuweisen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Bei AD-Anbindung: Nutzer erscheinen nach erstem Login automatisch; nur Gruppen zuweisen</w:t>
      </w:r>
    </w:p>
    <w:p>
      <w:pPr>
        <w:spacing w:after="4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6.3  Funktionstest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WebUI öffnen, über den Login (Keycloak) anmelden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Modell 'Wissensbasis — alle (lokal)' wählen, Frage zu einem Dokument stellen → Antwort mit Quellenangabe [Quelle: …]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ACL-Gegenprobe: Nutzer ohne Gruppe X fragt nach einem X-Dokument → 'keine freigegebenen Informationen'</w:t>
      </w:r>
    </w:p>
    <w:p>
      <w:pPr>
        <w:spacing w:after="5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860B" w:sz="1"/>
              <w:left w:val="single" w:color="B8860B" w:sz="14"/>
              <w:bottom w:val="single" w:color="B8860B" w:sz="1"/>
              <w:right w:val="single" w:color="B8860B" w:sz="1"/>
            </w:tcBorders>
            <w:shd w:fill="FFFBE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Installations-Checkliste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Phase 0: DGX im Netz, Docker läuft, System aktuell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Phase 1: Branch feat/white-label-mono ausgecheckt, setup_dgx.sh grün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Phase 1: .env-Branding geprüft (BRAND_NAME/COLOR/LOGO, ACL_GROUPS)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Phase 2: setup_keycloak.py ausgeführt, danach compose force-recreate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Phase 3: Pipes installiert, HTTPS aktiv (falls DNS steht)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Phase 3: Verwaltungs-UI erreichbar, Systemstatus grün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Phase 4: Wissensdatenbanken + Gruppen-Zugriff angelegt, Nutzer eingerichtet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Phase 4: Funktionstest + ACL-Gegenprobe bestanden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□  Backup eingerichtet: sudo bash scripts/backup.sh --install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35FA6"/>
          <w:sz w:val="30"/>
          <w:szCs w:val="30"/>
        </w:rPr>
        <w:t xml:space="preserve">7  Betrieb und Wartung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7.1  Update einspielen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pull origin feat/white-label-mono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bash scripts/migrate.sh                # DB-Schema nachziehen (idempotent)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 --build           # geänderte Dienste neu bauen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scripts/setup_openwebui.py     # nur falls Pipes geändert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7.2  Backup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bash scripts/backup.sh --install  # täglich 02:30 nach /var/backups/drk-ki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bash scripts/backup.sh                 # Probelauf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Empfehlung: Backup zusätzlich auf ein externes Ziel (NAS) spiegeln. Fehlschläge erscheinen im Monitoring (Verwaltungs-UI → Einstellungen).</w:t>
      </w:r>
    </w:p>
    <w:p>
      <w:pPr>
        <w:spacing w:after="4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7.3  Nach OS-Update / Reboot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75B00" w:sz="1"/>
              <w:left w:val="single" w:color="C75B00" w:sz="14"/>
              <w:bottom w:val="single" w:color="C75B00" w:sz="1"/>
              <w:right w:val="single" w:color="C75B00" w:sz="1"/>
            </w:tcBorders>
            <w:shd w:fill="FBF0E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C75B00"/>
                <w:sz w:val="20"/>
                <w:szCs w:val="20"/>
              </w:rPr>
              <w:t xml:space="preserve">Wichtig nach 'docker compose down'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Ein bewusst gestoppter Stack startet NICHT automatisch wieder.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Nach Update/Reboot immer abschließen mit:  docker compose up -d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7.4  Nach Netz-/IP-Wechsel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scripts/set_host.py            # neue IP automatisch erkennen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scripts/set_host.py &lt;hostname&gt; --https   # öffentlicher Hostname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235FA6"/>
          <w:sz w:val="30"/>
          <w:szCs w:val="30"/>
        </w:rPr>
        <w:t xml:space="preserve">8  Fehlerbehebung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5F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Ursache / Lösung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Login: 'nicht erreichbar'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Nach Netzwechsel: scripts/set_host.py ausführen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'Invalid username or password'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kv-admin-Passwort in Keycloak-Konsole zurücksetzen (Temporary off)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langsam / 'keine Antwort'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ollama ps prüfen; Modell muss geladen sein (KEEP_ALIVE=-1)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RAG: 'keine freigegebenen Informationen'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Nutzer-Rollen prüfen (Tab Nutzer); nach Änderung neu anmelden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Nutzer-Tab leer/Fehler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setup_keycloak.py erneut ausführen (Service-Account-Rollen)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ELO 'nicht verfügbar'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ELO_SERVER_IP in .env prüfen; Netz-Route zum ELO-Server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Modelle fehlen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 compose exec ollama ollama pull qwen3:32b nomic-embed-text qwen3:8b</w:t>
            </w:r>
          </w:p>
        </w:tc>
      </w:tr>
    </w:tbl>
    <w:p>
      <w:pPr>
        <w:spacing w:after="5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Erste Anlaufstelle bei Problemen: Verwaltungs-UI → ⚙️ Einstellungen → Systemstatus. Dort werden alle Dienste, Modelle und der Service-Account mit Lösungshinweis geprüft.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ST COMPUTER GmbH — Vertraulich</w:t>
    </w:r>
    <w:r>
      <w:rPr>
        <w:rFonts w:ascii="Arial" w:cs="Arial" w:eastAsia="Arial" w:hAnsi="Arial"/>
        <w:color w:val="666666"/>
        <w:sz w:val="16"/>
        <w:szCs w:val="16"/>
      </w:rPr>
      <w:t xml:space="preserve">	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35FA6" w:sz="6" w:space="1"/>
      </w:pBdr>
    </w:pPr>
    <w:r>
      <w:rPr>
        <w:rFonts w:ascii="Arial" w:cs="Arial" w:eastAsia="Arial" w:hAnsi="Arial"/>
        <w:b/>
        <w:bCs/>
        <w:color w:val="2EA64C"/>
        <w:sz w:val="18"/>
        <w:szCs w:val="18"/>
      </w:rPr>
      <w:t xml:space="preserve">kv</w:t>
    </w:r>
    <w:r>
      <w:rPr>
        <w:rFonts w:ascii="Arial" w:cs="Arial" w:eastAsia="Arial" w:hAnsi="Arial"/>
        <w:b/>
        <w:bCs/>
        <w:color w:val="235FA6"/>
        <w:sz w:val="18"/>
        <w:szCs w:val="18"/>
      </w:rPr>
      <w:t xml:space="preserve">brain</w:t>
    </w:r>
    <w:r>
      <w:rPr>
        <w:rFonts w:ascii="Arial" w:cs="Arial" w:eastAsia="Arial" w:hAnsi="Arial"/>
        <w:color w:val="666666"/>
        <w:sz w:val="18"/>
        <w:szCs w:val="18"/>
      </w:rPr>
      <w:t xml:space="preserve">  |  Installationsanleitung DGX Spark (White-Label)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35FA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2026-06-23T13:04:08.762Z</dcterms:created>
  <dcterms:modified xsi:type="dcterms:W3CDTF">2026-06-23T13:04:08.762Z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