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DRK MV KI-Plattform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Social-Media-Modul (P-02)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KI-gestützte Öffentlichkeitsarbeit für DRK-Kreisverbände</w:t>
      </w:r>
    </w:p>
    <w:p/>
    <w:p/>
    <w:p>
      <w:pPr>
        <w:pBdr>
          <w:bottom w:val="single" w:color="2E75B6" w:sz="8" w:space="2"/>
        </w:pBdr>
        <w:jc w:val="center"/>
      </w:pPr>
    </w:p>
    <w:p/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Erstellt von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 COMPUTER GmbH · Sven Truderung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Auftraggeber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DRK Landesverband MV e.V.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09. Juni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0.1.0 — Konzeptionsphase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Entwurf — zur internen Abstimmung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Parked-Intent-Ref.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P-02 aus intents/PARKED.md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 xml:space="preserve">1. Zielsetzung und Nutzen</w:t>
      </w:r>
    </w:p>
    <w:p>
      <w:r>
        <w:t xml:space="preserve">Das Social-Media-Modul erweitert die DRK MV KI-Plattform um KI-gestützte Öffentlichkeitsarbeit. Mitarbeitende in Kreisverbänden beschreiben eine DRK-Aktivität in natürlicher Sprache; die KI generiert daraus einsatzbereite Entwürfe für mehrere Kommunikationskanäle im DRK-CI-konformen Stil. Ein Freigabeworkflow stellt sicher, dass kein Entwurf ohne menschliche Prüfung veröffentlicht wird.</w:t>
      </w:r>
    </w:p>
    <w:p/>
    <w:p>
      <w:pPr>
        <w:pStyle w:val="Heading2"/>
      </w:pPr>
      <w:r>
        <w:t xml:space="preserve">1.1 Anwendungsfälle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Anwendungsfall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Zielkanal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Aktionsbericht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Kurzbeschreibung einer Blutspende-Aktion, Katastrophenschutz-Übung oder Spendenaufruf → KI generiert Social-Media-Post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Facebook, Instagram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Pressemitteilung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Strukturierter Fließtext (Anlass, Zitat, Kontakt) → professionelle Pressemitteilung im DRK-Layout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DRK-Webseite, Medien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Newsletter-Beitrag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Themenstichworte → ausformulierter Beitrag für Mitglieder-Newsletter (nur Opt-in-Empfänger)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Newsletter / E-Mail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LinkedIn-Beitrag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Sachliche Darstellung einer DRK-Aktivität im professionellen Ton für Vernetzung mit Institutionen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Übersetzung / Sprachanpassung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Bereits erstellter Text → Ton-Anpassung (formell/informell) oder Kürzung für Zeichenlimits (Twitter/X: 280)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Kanäle</w:t>
            </w:r>
          </w:p>
        </w:tc>
      </w:tr>
    </w:tbl>
    <w:p/>
    <w:p>
      <w:pPr>
        <w:pStyle w:val="Heading2"/>
      </w:pPr>
      <w:r>
        <w:t xml:space="preserve">1.2 Unterschied zum RAG-Kern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RAG-Kern (INTENT-01)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Social-Media-Modul (P-02)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Datenart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Sozialdaten, interne Dokumente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Öffentlichkeitskommunikation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DSGVO-Risiko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Hoch — Art. 9, § 35 SGB I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Niedrig — keine Sozialdaten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Zielgruppe Intern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Sachbearbeitende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Presse- / ÖA-Beauftragte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Interne Antworten / Zitate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Externe Veröffentlichungen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erforderlich (intern)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Pflicht vor Veröffentlichung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Prompt-Logging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Verboten (Sozialdaten)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Zulässig (keine Art. 9-Daten)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Architektur</w:t>
      </w:r>
    </w:p>
    <w:p>
      <w:r>
        <w:t xml:space="preserve">Das Social-Media-Modul wird als neuer Microservice content-service (:8005) in die bestehende Plattformarchitektur integriert. Die gesamte bestehende Infrastruktur (API-Gateway, LLM-Service, RAG-Service, PostgreSQL, Ollama, Keycloak) bleibt unverändert. Der content-service nutzt LLM-Service und RAG-Service intern über die bestehenden Service-APIs.</w:t>
      </w:r>
    </w:p>
    <w:p/>
    <w:p>
      <w:pPr>
        <w:jc w:val="center"/>
      </w:pPr>
      <w:r>
        <w:drawing>
          <wp:inline distT="0" distB="0" distL="0" distR="0">
            <wp:extent cx="8001000" cy="6257925"/>
            <wp:effectExtent t="0" r="0" b="0" l="0"/>
            <wp:docPr id="1" name="architecture-social" descr="DRK MV KI-Plattform Social-Media-Modul Architekturdiagramm" title="Architektur Social-Media-Mod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Abb. 1: Architektur DRK MV KI-Plattform — Social-Media-Modul (P-02)</w:t>
      </w:r>
    </w:p>
    <w:p/>
    <w:p>
      <w:pPr>
        <w:pStyle w:val="Heading2"/>
      </w:pPr>
      <w:r>
        <w:t xml:space="preserve">2.1 Neue Komponenten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/ Ort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:8005 (neu)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Post-Generierung, Kanalformatierung, DRK-CI-Validierung, Genehmigungsworkflow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 — Content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S3-kompatibel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DRK-Logos, CI-Vorlagen, Bilder für Posts; Bucket drk-content-{tenant}; keine personenbezogenen Daten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content_drafts (DB)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Entwurfs-Speicher mit Status (draft / review / approved / published); tenant_id via RLS isoliert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Keycloak-Rollen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Keycloak 24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content-editor (erstellt Entwürfe), content-approver (genehmigt / lehnt ab)</w:t>
            </w:r>
          </w:p>
        </w:tc>
      </w:tr>
    </w:tbl>
    <w:p/>
    <w:p>
      <w:pPr>
        <w:pStyle w:val="Heading2"/>
      </w:pPr>
      <w:r>
        <w:t xml:space="preserve">2.2 Interner Datenfluss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Von → Nach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Nutzer → Open WebUI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Eingabe: Thema/Stichwörter, Ziel-Kanal, gewünschter Ton. Optional: Referenz-Bild aus MinIO.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WebUI → API-Gateway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JWT-gesicherter REST-Aufruf POST /api/v1/content/draft mit tenant_id aus Token-Claims.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API-Gateway → content-service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Routing zu :8005, JWT-Validierung abgeschlossen, tenant_id im Request-Context.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content-service → RAG-Service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Abruf DRK-CI-Regeln, Formulierungsbeispiele, aktuelle Kampagnen-Keywords aus dem Vektorspeicher des Mandanten.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content-service → LLM-Service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Generierungsauftrag mit System-Prompt (CI-Regeln) + Nutzer-Kontext. Streaming-Antwort (SSE) zurück.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content-service → PostgreSQL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Entwurf wird in content_drafts gespeichert. Status: draft. CI-Score und Kanal-Metadaten werden mit gespeichert.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Approver → Open WebUI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content-approver prüft Entwurf, kann editieren, genehmigt (→ approved) oder lehnt ab (→ rejected mit Kommentar).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Approver → Kanal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Manuelles Kopieren/Posten des genehmigten Textes. Optionale API-Anbindung (Facebook Graph API, LinkedIn API) in Phase 2.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content-service — Modulaufbau</w:t>
      </w:r>
    </w:p>
    <w:p>
      <w:pPr>
        <w:pStyle w:val="Heading2"/>
      </w:pPr>
      <w:r>
        <w:t xml:space="preserve">3.1 Verzeichnisstruktur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services/content-service/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src/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main.py               ← FastAPI App, Routen-Registrierung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api/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└── v1/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    ├── routes/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    │   ├── drafts.py       ← POST /draft, GET /draft/{id}, PATCH /draft/{id}/approve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    │   └── templates.py    ← GET /templates (Kanal-Vorlagen)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    └── schemas.py          ← Pydantic-Modelle: DraftRequest, DraftResponse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services/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├── generator.py      ← LLM-Aufruf, Prompt-Assembly, CI-Regeln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├── ci_validator.py   ← DRK-CI-Prüfung: Tonalität, Zeichenlimits, Pflicht-Hashtags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├── rag_client.py     ← RAG-Service-Client: CI-Beispiele, Kampagnen-Keywords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│   └── approval.py       ← Freigabeworkflow: Status-Übergänge, Audit-Einträge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models/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    ├── draft.py          ← SQLAlchemy-Modell: content_drafts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    └── template.py       ← SQLAlchemy-Modell: content_templates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Dockerfile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└── pyproject.toml</w:t>
            </w:r>
          </w:p>
        </w:tc>
      </w:tr>
    </w:tbl>
    <w:p/>
    <w:p>
      <w:pPr>
        <w:pStyle w:val="Heading2"/>
      </w:pPr>
      <w:r>
        <w:t xml:space="preserve">3.2 Kanal-Konfiguration</w:t>
      </w:r>
    </w:p>
    <w:p>
      <w:r>
        <w:t xml:space="preserve">Jeder Kanal wird über ein JSON-Template konfiguriert, das Zeichenlimits, Ton-Vorgaben, Pflicht-Elemente (Hashtags, Kontaktzeile) und CI-Regeln definiert. Die Templates werden mandantenspezifisch im RAG-Vektorspeicher abgelegt und können durch den KV-Admin angepasst werden.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// Beispiel: Facebook-Template (gespeichert als DRK-CI-Dokument im RAG)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"channel": "facebook",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"max_chars": 500,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"tone": "warm, ansprechend, gemeinschaftsorientiert",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"required_elements": ["#DRK", "#DRKMV", "KV-Name"],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"forbidden_terms": ["Katastrophe", "Notfall" (ohne Kontext)],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"ci_colors_note": "Rot (#E8000D) als Akzent in Bild empfohlen",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"cta_template": "Mehr Infos: [KV-Webseite]"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}</w:t>
            </w:r>
          </w:p>
        </w:tc>
      </w:tr>
    </w:tbl>
    <w:p/>
    <w:p>
      <w:pPr>
        <w:pStyle w:val="Heading2"/>
      </w:pPr>
      <w:r>
        <w:t xml:space="preserve">3.3 Genehmigungsworkflow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Übergang durch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(nach KI-Generierung)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Entwurf erstellt, noch nicht geprüft. Nur für content-editor sichtbar.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content-editor (manuell)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Zur Prüfung eingereicht. content-approver wird benachrichtigt.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content-approver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Freigegeben. Text kann manuell veröffentlicht werden. Audit-Eintrag mit Approver-ID.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published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content-editor (manuell)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Als veröffentlicht markiert. Dokumentiert Kanal und Zeitpunkt.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content-approver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Abgelehnt mit Begründung. Entwurf kann überarbeitet und erneut eingereicht werden.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Datenschutz und Compliance</w:t>
      </w:r>
    </w:p>
    <w:p>
      <w:r>
        <w:t xml:space="preserve">Das Social-Media-Modul unterscheidet sich grundlegend vom RAG-Kern in der Datenschutz-Risikolage: Öffentlichkeitskommunikation enthält keine Sozialdaten nach Art. 9 DSGVO oder § 35 SGB I. Das Risikoprofil ist deutlich niedriger — gleichwohl gelten allgemeine DSGVO-Grundsätze.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RAG-Kern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Social-Media-Modul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Datenart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Sozialdaten (Art. 9)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Öffentliche Kommunikation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Prompt-Logging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Verboten (§ 35 SGB I)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Zulässig (keine Sozialdaten)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Rechtsgrundlage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9 Abs. 2h DSGVO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Art. 6 Abs. 1f DSGVO (berechtigtes Interesse: Öffentlichkeitsarbeit)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Newsletter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anwendbar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an Opt-in-Empfänger (Art. 6 Abs. 1a DSGVO)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Social-Media-APIs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anwendbar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Datenübermittlung in Drittländer möglich → Prüfung durch DPO vor API-Aktivierung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Bilder / Fotos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Nicht anwendbar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Personenbilder: Einwilligungspflicht. KI generiert keinen Bildinhalt (nur Text).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Audit-Logging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Administrativ, kein Prompt-Log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Freigabe-Aktionen vollständig protokolliert (Approver-ID, Zeitstempel, Kanal)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107" w:sz="4"/>
              <w:left w:val="single" w:color="FFC107" w:sz="4"/>
              <w:bottom w:val="single" w:color="FFC107" w:sz="4"/>
              <w:right w:val="single" w:color="FFC107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Hinweis für DPO-Abstimmung (vor Phase 2)</w:t>
            </w:r>
          </w:p>
          <w:p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Die optionale API-Anbindung an Facebook Graph API oder LinkedIn API überträgt Daten an US-Server (Meta/Microsoft). Vor Aktivierung ist eine Prüfung durch den DRK-Datenschutzbeauftragten erforderlich: Datenübermittlungsklauseln (Art. 46 DSGVO), Standardvertragsklauseln, ggf. Transfer Impact Assessment. Phase 1 (Draft-Generierung ohne API) ist datenschutzrechtlich unbedenklich.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Implementierungsplan</w:t>
      </w:r>
    </w:p>
    <w:p>
      <w:pPr>
        <w:pStyle w:val="Heading2"/>
      </w:pPr>
      <w:r>
        <w:t xml:space="preserve">5.1 Phasen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 — Grundgerüst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content-service Scaffold, DB-Schema (content_drafts), Keycloak-Rollen, einfache LLM-Texterstellung ohne CI-Validierung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Entwürfe werden erstellt und in DB gespeichert. Manuelle Freigabe möglich.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Wochen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2 — CI-Integration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DRK-CI-Templates im RAG-Vektorspeicher, ci_validator.py, kanalspezifische Prompts, Zeichenlimit-Prüfung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Posts entsprechen DRK-CI. Automatischer CI-Score pro Entwurf.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Wochen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3 — Genehmigungsworkflow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Status-Übergänge (draft→review→approved→published), E-Mail-Benachrichtigung an Approver, Audit-Log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Vollständiger Freigabeprozess. Audit-Nachvollziehbarkeit gegeben.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 Wochen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— API-Anbindung (optional)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Facebook Graph API / LinkedIn API für direkte Veröffentlichung. Nur nach DPO-Freigabe.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Optional: Ein-Klick-Veröffentlichung nach Freigabe. Erfordert DPO-Zustimmung.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 Wochen</w:t>
            </w:r>
          </w:p>
        </w:tc>
      </w:tr>
    </w:tbl>
    <w:p/>
    <w:p>
      <w:pPr>
        <w:pStyle w:val="Heading2"/>
      </w:pPr>
      <w:r>
        <w:t xml:space="preserve">5.2 Technische Voraussetzungen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Voraussetzung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Bestehende Plattform lauffähig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API-Gateway, LLM-Service, RAG-Service, PostgreSQL, Keycloak müssen installiert sein.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DRK-CI-Dokumente vorhanden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CI-Richtlinien, Formulierungsbeispiele und Kanal-Vorgaben müssen vom KV bereitgestellt und in den RAG-Vektorspeicher eingespeist werden.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MinIO-Instanz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MinIO ist bereits in der Multi-KV-Architektur vorgesehen. Für Mono-KV kann lokales Filesystem als Fallback genutzt werden.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Keycloak-Rollen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content-editor und content-approver müssen im Keycloak-Realm des jeweiligen KV angelegt und Mitarbeitenden zugewiesen werden.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DPO-Abstimmung (Phase 4)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Vor Aktivierung externer Social-Media-APIs: Datenschutzfolgenabschätzung, Standardvertragsklauseln (EU-US-Transfer).</w:t>
            </w:r>
          </w:p>
        </w:tc>
      </w:tr>
    </w:tbl>
    <w:p/>
    <w:p>
      <w:pPr>
        <w:pStyle w:val="Heading2"/>
      </w:pPr>
      <w:r>
        <w:t xml:space="preserve">5.3 Offene Entscheidungen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Optionen / Empfehlung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Welche Kanäle in Phase 1?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Empfehlung: Facebook + DRK-Webseite als Pilotkanäle. Instagram/LinkedIn in Phase 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Wer ist content-approver pro KV?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Muss durch DRK KV-Leitung definiert werden. Mindestens eine Person pro KV mit Keycloak-Rolle.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CI-Templates — wer pflegt?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 COMPUTER GmbH legt Basis an; DRK LV MV pflegt fortlaufend via Admin-Service oder RAG-Ingest.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LLM für Post-Generierung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Empfehlung: Llama 3.1 8B oder Qwen2.5 7B für schnelle Draft-Generierung (&lt; 5 Sek. TTFT); Qwen3 30B für Qualitäts-Check.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— API-Anbindung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Erfordert explizite Freigabe durch DPO (DRK LV MV). Empfehlung: erst nach 6-monatigem manuellen Betrieb.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6. Aufwand und Ressourcen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 (Tage)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Bemerkung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content-service Grundgerüst (Phase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5–7 Tage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FastAPI-Service, DB-Schema, Keycloak-Rollen, einfache LLM-Anbindung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CI-Templates + RAG-Integration (Phase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4–6 Tage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CI-Dokument-Ingest, ci_validator.py, Kanal-Prompts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Genehmigungsworkflow (Phase 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3–4 Tage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Status-Maschine, E-Mail-Benachrichtigung, Audit-Log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WebUI Anpassung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 Tage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Content-Editor-Ansicht, Vorschau-Panel, Freigabe-Button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 + Pilotbetrieb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3–5 Tage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Unit-Tests, Pilot mit 1–2 KV-Mitarbeitenden, Feedback-Einarbeitung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GESAMT Phase 1–3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17–25 Tage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Ohne Phase 4 (API-Anbindung). Abhängig von CI-Template-Bereitstellung durch DRK LV MV.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4 — Social-Media-API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+5–8 Tage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Nur nach DPO-Freigabe. Facebook Graph API + LinkedIn API Integration.</w:t>
            </w:r>
          </w:p>
        </w:tc>
      </w:tr>
    </w:tbl>
    <w:p/>
    <w:p/>
    <w:p>
      <w:pPr>
        <w:pBdr>
          <w:top w:val="single" w:color="BBBBBB" w:sz="4" w:space="2"/>
        </w:pBd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ST COMPUTER GmbH · Sven Truderung · st@stc.de · Version 0.1.0 · 09.06.2026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Vertraulich — Nur für interne Verwendung</w:t>
    </w:r>
    <w:r>
      <w:rPr>
        <w:rFonts w:ascii="Arial" w:cs="Arial" w:eastAsia="Arial" w:hAnsi="Arial"/>
        <w:color w:val="888888"/>
        <w:sz w:val="16"/>
        <w:szCs w:val="16"/>
      </w:rPr>
      <w:t xml:space="preserve">	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DRK MV KI-Plattform — Social-Media-Modul (P-02)</w:t>
    </w:r>
    <w:r>
      <w:rPr>
        <w:rFonts w:ascii="Arial" w:cs="Arial" w:eastAsia="Arial" w:hAnsi="Arial"/>
        <w:color w:val="888888"/>
        <w:sz w:val="18"/>
        <w:szCs w:val="18"/>
      </w:rPr>
      <w:t xml:space="preserve">	ST COMPUTER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c5e378fe57f27387cd0d27ac7c45f866d41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2026-06-09T11:36:58.955Z</dcterms:created>
  <dcterms:modified xsi:type="dcterms:W3CDTF">2026-06-09T11:36:58.956Z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