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rFonts w:ascii="Arial" w:cs="Arial" w:eastAsia="Arial" w:hAnsi="Arial"/>
          <w:b/>
          <w:bCs/>
          <w:color w:val="1F4E79"/>
          <w:sz w:val="48"/>
          <w:szCs w:val="48"/>
        </w:rPr>
        <w:t xml:space="preserve">DRK MV KI-Plattform</w:t>
      </w:r>
    </w:p>
    <w:p>
      <w:pPr>
        <w:jc w:val="center"/>
      </w:pPr>
      <w:r>
        <w:rPr>
          <w:rFonts w:ascii="Arial" w:cs="Arial" w:eastAsia="Arial" w:hAnsi="Arial"/>
          <w:b/>
          <w:bCs/>
          <w:color w:val="2E75B6"/>
          <w:sz w:val="36"/>
          <w:szCs w:val="36"/>
        </w:rPr>
        <w:t xml:space="preserve">Co-Creation-Workshop-Zyklus</w:t>
      </w:r>
    </w:p>
    <w:p>
      <w:pPr>
        <w:jc w:val="center"/>
      </w:pPr>
      <w:r>
        <w:rPr>
          <w:rFonts w:ascii="Arial" w:cs="Arial" w:eastAsia="Arial" w:hAnsi="Arial"/>
          <w:color w:val="555555"/>
          <w:sz w:val="24"/>
          <w:szCs w:val="24"/>
        </w:rPr>
        <w:t xml:space="preserve">Agiles Entwicklungsmodell · Governance · Release-Zyklen</w:t>
      </w:r>
    </w:p>
    <w:p/>
    <w:p/>
    <w:p>
      <w:pPr>
        <w:pBdr>
          <w:bottom w:val="single" w:color="2E75B6" w:sz="8" w:space="2"/>
        </w:pBdr>
        <w:jc w:val="center"/>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Erstellt von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 COMPUTER GmbH · Sven Truderung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Auftraggeber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DRK Landesverband MV e.V.</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Datum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09. Juni 2026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0.1.0 — Konzeptionsphase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Grundlage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Lastenheft DRK LV MV §5.1 — Agiles Entwicklungsmodell &amp; Release-Zyklen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Parked-Intent-Ref.</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P-01 aus intents/PARKED.md</w:t>
            </w:r>
          </w:p>
        </w:tc>
      </w:tr>
    </w:tbl>
    <w:p/>
    <w:p/>
    <w:p>
      <w:r>
        <w:br w:type="page"/>
      </w:r>
    </w:p>
    <w:p>
      <w:pPr>
        <w:pStyle w:val="Heading1"/>
      </w:pPr>
      <w:r>
        <w:t xml:space="preserve">1. Zielsetzung</w:t>
      </w:r>
    </w:p>
    <w:p>
      <w:r>
        <w:rPr>
          <w:rFonts w:ascii="Arial" w:cs="Arial" w:eastAsia="Arial" w:hAnsi="Arial"/>
          <w:sz w:val="22"/>
          <w:szCs w:val="22"/>
        </w:rPr>
        <w:t xml:space="preserve">Das Lastenheft (§5.1) verpflichtet den Systemhersteller zu einem agilen Entwicklungsmodell mit kurzen, stabilen Release-Zyklen und regelmäßiger aktiver Teilnahme an Co-Creation-Workshops der DRK-Kreisverbände. Dieses Dokument beschreibt den konkreten Prozess: Rollen, Zyklus-Phasen, Übergabe-Artefakte und Governance-Regeln.</w:t>
      </w:r>
    </w:p>
    <w:p/>
    <w:p>
      <w:r>
        <w:rPr>
          <w:rFonts w:ascii="Arial" w:cs="Arial" w:eastAsia="Arial" w:hAnsi="Arial"/>
          <w:sz w:val="22"/>
          <w:szCs w:val="22"/>
        </w:rPr>
        <w:t xml:space="preserve">Der Co-Creation-Zyklus sichert drei zentrale Ziele:</w:t>
      </w:r>
    </w:p>
    <w:p>
      <w:pPr>
        <w:pStyle w:val="ListParagraph"/>
        <w:numPr>
          <w:ilvl w:val="0"/>
          <w:numId w:val="2"/>
        </w:numPr>
      </w:pPr>
      <w:r>
        <w:rPr>
          <w:rFonts w:ascii="Arial" w:cs="Arial" w:eastAsia="Arial" w:hAnsi="Arial"/>
          <w:sz w:val="22"/>
          <w:szCs w:val="22"/>
        </w:rPr>
        <w:t xml:space="preserve">Anforderungen der 15 KV werden strukturiert erfasst, priorisiert und in kurzen Sprints umgesetzt.</w:t>
      </w:r>
    </w:p>
    <w:p>
      <w:pPr>
        <w:pStyle w:val="ListParagraph"/>
        <w:numPr>
          <w:ilvl w:val="0"/>
          <w:numId w:val="2"/>
        </w:numPr>
      </w:pPr>
      <w:r>
        <w:rPr>
          <w:rFonts w:ascii="Arial" w:cs="Arial" w:eastAsia="Arial" w:hAnsi="Arial"/>
          <w:sz w:val="22"/>
          <w:szCs w:val="22"/>
        </w:rPr>
        <w:t xml:space="preserve">Alle Stakeholder (DRK LV MV, KV-Vertreter, ST COMPUTER GmbH, DRK-IT) haben transparenten Zugriff auf Backlog und Fortschritt.</w:t>
      </w:r>
    </w:p>
    <w:p>
      <w:pPr>
        <w:pStyle w:val="ListParagraph"/>
        <w:numPr>
          <w:ilvl w:val="0"/>
          <w:numId w:val="2"/>
        </w:numPr>
      </w:pPr>
      <w:r>
        <w:rPr>
          <w:rFonts w:ascii="Arial" w:cs="Arial" w:eastAsia="Arial" w:hAnsi="Arial"/>
          <w:sz w:val="22"/>
          <w:szCs w:val="22"/>
        </w:rPr>
        <w:t xml:space="preserve">Go-Live-Kriterien (Pentest, DPO-Freigabe) sind definiert und messbar.</w:t>
      </w:r>
    </w:p>
    <w:p/>
    <w:p>
      <w:pPr>
        <w:pStyle w:val="Heading2"/>
      </w:pPr>
      <w:r>
        <w:t xml:space="preserve">1.1 Abgrenzung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Dieser Prozess regelt</w:t>
            </w:r>
          </w:p>
        </w:tc>
        <w:tc>
          <w:tcPr>
            <w:tcW w:type="dxa" w:w="6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Dieser Prozess regelt NICHT</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Anforderungserfassung und -priorisierung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Technische Implementierungsdetails (→ CLAUDE.md / INTENT-01)</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Sprint-Planung und Review-Rhythmus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Betriebliche Incidents und SLA-Eskalationen (→ separater Betriebsvertrag)</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Release- und Rollout-Entscheidungen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Datenschutzrechtliche Einzelfallentscheidungen (→ DPO-Prozess)</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Governance und Eskalationswege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Vergütung und Vertragskonditionen (→ Rahmenvertrag ST COMPUTER / DRK)</w:t>
            </w:r>
          </w:p>
        </w:tc>
      </w:tr>
    </w:tbl>
    <w:p>
      <w:r>
        <w:br w:type="page"/>
      </w:r>
    </w:p>
    <w:p>
      <w:pPr>
        <w:pStyle w:val="Heading1"/>
      </w:pPr>
      <w:r>
        <w:t xml:space="preserve">2. Prozessdiagramm — Co-Creation-Zyklus</w:t>
      </w:r>
    </w:p>
    <w:p>
      <w:r>
        <w:rPr>
          <w:rFonts w:ascii="Arial" w:cs="Arial" w:eastAsia="Arial" w:hAnsi="Arial"/>
          <w:sz w:val="22"/>
          <w:szCs w:val="22"/>
        </w:rPr>
        <w:t xml:space="preserve">Der Zyklus umfasst sechs Phasen, die sich alle 6 Wochen wiederholen. Sprints laufen alle 2 Wochen innerhalb des Zyklus. Das gemeinsame Product Backlog (GitHub Issues) ist kontinuierlich sichtbar für alle Stakeholder.</w:t>
      </w:r>
    </w:p>
    <w:p/>
    <w:p>
      <w:pPr>
        <w:jc w:val="center"/>
      </w:pPr>
      <w:r>
        <w:drawing>
          <wp:inline distT="0" distB="0" distL="0" distR="0">
            <wp:extent cx="8001000" cy="5962650"/>
            <wp:effectExtent t="0" r="0" b="0" l="0"/>
            <wp:docPr id="1" name="architecture-cocreation" descr="Prozessdiagramm Co-Creation" title="Co-Creation-Workshop-Zyk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0" cy="5962650"/>
                    </a:xfrm>
                    <a:prstGeom prst="rect">
                      <a:avLst/>
                    </a:prstGeom>
                  </pic:spPr>
                </pic:pic>
              </a:graphicData>
            </a:graphic>
          </wp:inline>
        </w:drawing>
      </w:r>
    </w:p>
    <w:p>
      <w:pPr>
        <w:jc w:val="center"/>
      </w:pPr>
      <w:r>
        <w:rPr>
          <w:rFonts w:ascii="Arial" w:cs="Arial" w:eastAsia="Arial" w:hAnsi="Arial"/>
          <w:i/>
          <w:iCs/>
          <w:color w:val="555555"/>
          <w:sz w:val="18"/>
          <w:szCs w:val="18"/>
        </w:rPr>
        <w:t xml:space="preserve">Abb. 1: Co-Creation-Workshop-Zyklus — Rollen, Phasen, Übergaben</w:t>
      </w:r>
    </w:p>
    <w:p>
      <w:r>
        <w:br w:type="page"/>
      </w:r>
    </w:p>
    <w:p>
      <w:pPr>
        <w:pStyle w:val="Heading1"/>
      </w:pPr>
      <w:r>
        <w:t xml:space="preserve">3. Rollen und Verantwortlichkeiten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Rolle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Besetzt durch</w:t>
            </w:r>
          </w:p>
        </w:tc>
        <w:tc>
          <w:tcPr>
            <w:tcW w:type="dxa" w:w="4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Verantwortlichkeiten</w:t>
            </w:r>
          </w:p>
        </w:tc>
      </w:tr>
      <w:tr>
        <w:tc>
          <w:tcPr>
            <w:tcW w:type="dxa" w:w="2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Product Owner (Gesamt)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DRK LV MV</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Priorisiert Backlog, trifft Release-Entscheidungen, vertritt Gesamtinteresse der 15 KV, verantwortet Go-Live-Freigabe</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Product Owner (KV)</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Je 1 Person pro KV</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Bringt KV-spezifische Anforderungen ein, nimmt an Discovery-Workshops teil, gibt Feedback nach Demos</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Scrum Master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 COMPUTER GmbH</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Moderiert Sprints und Workshops, räumt Hindernisse aus dem Weg, sorgt für Prozess-Einhaltung</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Technischer Lead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 COMPUTER GmbH</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Architektur-Entscheidungen, Code Reviews, Deployment-Freigaben, Sicherheitsverantwortung</w:t>
            </w:r>
          </w:p>
        </w:tc>
      </w:tr>
      <w:tr>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Datenschutzbeauftragter (DPO)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DRK LV MV / extern</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Prüft datenschutzrelevante Features vor Release, gibt Freigabe für Go-Live (Pentest-Ergebnis + DSGVO-Konformität)</w:t>
            </w:r>
          </w:p>
        </w:tc>
      </w:tr>
      <w:tr>
        <w:tc>
          <w:tcPr>
            <w:tcW w:type="dxa" w:w="24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Infrastruktur / Betrieb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DRK-IT</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Betreibt Server und Docker-Umgebung, führt Deployments durch, meldet Incidents, koordiniert AD-Integration</w:t>
            </w:r>
          </w:p>
        </w:tc>
      </w:tr>
      <w:tr>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Compliance-Reviewer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DRK LV MV / DPO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Überprüft Audit-Logs, prüft Mandantenisolation bei Release, nimmt Pentest-Bericht ab</w:t>
            </w:r>
          </w:p>
        </w:tc>
      </w:tr>
    </w:tbl>
    <w:p/>
    <w:p/>
    <w:p>
      <w:pPr>
        <w:pStyle w:val="Heading1"/>
      </w:pPr>
      <w:r>
        <w:t xml:space="preserve">4. Zyklus-Phasen im Detail</w:t>
      </w:r>
    </w:p>
    <w:p>
      <w:pPr>
        <w:pStyle w:val="Heading2"/>
      </w:pPr>
      <w:r>
        <w:t xml:space="preserve">Phase 1 — Discovery-Workshop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Rhythmus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Alle 6 Wochen · 1 Tag · Präsenz oder Remote</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Teilnehmer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 Gesamt (DRK LV MV), 2–4 KV-POs (rotierend), Scrum Master, Technischer Lead</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Input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Offene Backlog-Items, Nutzerfeedback aus laufendem Betrieb, neue Anforderungen der KV</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Aktivitäten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Anforderungen sammeln (User-Story-Format), Priorisierung (MoSCoW), technische Machbarkeits-Einschätzung durch ST COMPUTER</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Output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Priorisiertes Backlog-Increment (neue/aktualisierte GitHub Issues), nächster Sprint-Plan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Verantwortlich</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Scrum Master (Moderation), PO Gesamt (Priorisierung)</w:t>
            </w:r>
          </w:p>
        </w:tc>
      </w:tr>
    </w:tbl>
    <w:p/>
    <w:p>
      <w:pPr>
        <w:pStyle w:val="Heading2"/>
      </w:pPr>
      <w:r>
        <w:t xml:space="preserve">Phase 2 — Backlog-Refinement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Rhythmus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Wöchentlich · 2–4 Stunden · Remote</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Teilnehmer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 Gesamt, Scrum Master, Technischer Lead, bei Bedarf KV-PO</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Aktivitäten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User Stories verfeinern, Akzeptanzkriterien definieren, Aufwand schätzen (Story Points), technische Abhängigkeiten klären</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Output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Sprint-Ready-Backlog: User Stories mit Akzeptanzkriterien, geschätztem Aufwand und Definition of Done</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Verantwortlich</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 Gesamt (fachlich), Technischer Lead (technisch)</w:t>
            </w:r>
          </w:p>
        </w:tc>
      </w:tr>
    </w:tbl>
    <w:p/>
    <w:p>
      <w:pPr>
        <w:pStyle w:val="Heading2"/>
      </w:pPr>
      <w:r>
        <w:t xml:space="preserve">Phase 3 — Sprint-Entwicklung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Rhythmus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 Wochen Sprint-Dauer · täglich Daily Standup (15 Min.)</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Teilnehmer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Entwicklungsteam ST COMPUTER GmbH (intern)</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Aktivitäten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Feature-Entwicklung, Unit- und Integrationstests, Code Review, CI-Pipeline, Staging-Deployment</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Output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Potenziell auslieferbares Produktinkrement auf Staging-Umgebung, aktualisierte Dokumentation</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Qualitätskriterien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Definition of Done: Tests grün, Code Review bestanden, Staging lauffähig, Compliance-Marker geprüft (kein Prompt-Logging, tenant_id aus JWT)</w:t>
            </w:r>
          </w:p>
        </w:tc>
      </w:tr>
    </w:tbl>
    <w:p/>
    <w:p>
      <w:pPr>
        <w:pStyle w:val="Heading2"/>
      </w:pPr>
      <w:r>
        <w:t xml:space="preserve">Phase 4 — Sprint-Review /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Rhythmus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Nach jedem Sprint · 2 Stunden · Remote oder Präsenz</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Teilnehmer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 Gesamt, 2–4 KV-POs, Scrum Master, Technischer Lead; optional: DRK-IT, DPO</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Aktivitäten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Demo der fertigen Features auf Staging, Abnahme durch PO, strukturiertes Feedback, Entscheidung über Produktions-Deployment</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Output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Abnahme-Protokoll (schriftlich), aktualisiertes Backlog, Deployment-Entscheidung (ja/nein/aufgeschoben)</w:t>
            </w:r>
          </w:p>
        </w:tc>
      </w:tr>
      <w:tr>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Verantwortlich</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 Gesamt (Abnahme-Entscheidung), Scrum Master (Moderation)</w:t>
            </w:r>
          </w:p>
        </w:tc>
      </w:tr>
    </w:tbl>
    <w:p/>
    <w:p>
      <w:pPr>
        <w:pStyle w:val="Heading2"/>
      </w:pPr>
      <w:r>
        <w:t xml:space="preserve">Phase 5 — Pilot-Rollout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Zeitrahmen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3–6 Monate mit 1 Pilot-KV, dann schrittweiser Rollout auf weitere KV</w:t>
            </w:r>
          </w:p>
        </w:tc>
      </w:tr>
      <w:tr>
        <w:tc>
          <w:tcPr>
            <w:tcW w:type="dxa" w:w="22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Teilnehmer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Pilot-KV (Schlüsselnutzer), DRK-IT (Deployment), ST COMPUTER GmbH (Support)</w:t>
            </w:r>
          </w:p>
        </w:tc>
      </w:tr>
      <w:tr>
        <w:tc>
          <w:tcPr>
            <w:tcW w:type="dxa" w:w="22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Aktivitäten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Produktions-Deployment, Schulung der KV-Mitarbeitenden, Monitoring-Aufbau, First-Level-Support</w:t>
            </w:r>
          </w:p>
        </w:tc>
      </w:tr>
      <w:tr>
        <w:tc>
          <w:tcPr>
            <w:tcW w:type="dxa" w:w="22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Rollout-Voraussetzungen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Bestandener Pentest (dokumentiert), DPO-Freigabe, Abnahme durch PO Gesamt, Infrastruktur-Bereitschaft durch DRK-IT</w:t>
            </w:r>
          </w:p>
        </w:tc>
      </w:tr>
      <w:tr>
        <w:tc>
          <w:tcPr>
            <w:tcW w:type="dxa" w:w="22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Rollout-Reihenfolge</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 Pilot-KV → Bewertung nach 4 Wochen → nächste Welle (2–3 KV) → vollständiger Rollout 15 KV</w:t>
            </w:r>
          </w:p>
        </w:tc>
      </w:tr>
    </w:tbl>
    <w:p/>
    <w:p>
      <w:pPr>
        <w:pStyle w:val="Heading2"/>
      </w:pPr>
      <w:r>
        <w:t xml:space="preserve">Phase 6 — Retrospektive und Release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Rhythmus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Nach jedem Sprint · 1,5 Stunden · Team-intern (ST COMPUTER GmbH)</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Aktivitäten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Was lief gut / schlecht / soll geändert werden? Prozess-Verbesserungen für nächsten Sprint festhalten.</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Release-Notes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Bei Produktions-Deployment: Release-Notes in GitHub erstellen (neue Features, Bugfixes, Breaking Changes, Sicherheits-Updates)</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Output</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Retrospektiven-Protokoll (intern), Release-Notes (für DRK LV MV + KV), aktualisiertes CHANGELOG.md</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Neuer Zyklus</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Nahtloser Übergang: Retrospektiven-Erkenntnisse fließen direkt in nächsten Discovery-Workshop ein.</w:t>
            </w:r>
          </w:p>
        </w:tc>
      </w:tr>
    </w:tbl>
    <w:p>
      <w:r>
        <w:br w:type="page"/>
      </w:r>
    </w:p>
    <w:p>
      <w:pPr>
        <w:pStyle w:val="Heading1"/>
      </w:pPr>
      <w:r>
        <w:t xml:space="preserve">5. Gemeinsames Product Backlog</w:t>
      </w:r>
    </w:p>
    <w:p>
      <w:r>
        <w:rPr>
          <w:rFonts w:ascii="Arial" w:cs="Arial" w:eastAsia="Arial" w:hAnsi="Arial"/>
          <w:sz w:val="22"/>
          <w:szCs w:val="22"/>
        </w:rPr>
        <w:t xml:space="preserve">Das Product Backlog ist das zentrale Steuerungsinstrument. Es wird in GitHub Issues geführt und ist für alle Stakeholder lesbar. Schreibzugriff haben ausschließlich der PO Gesamt (DRK LV MV) und ST COMPUTER GmbH.</w:t>
      </w:r>
    </w:p>
    <w:p/>
    <w:p>
      <w:pPr>
        <w:pStyle w:val="Heading2"/>
      </w:pPr>
      <w:r>
        <w:t xml:space="preserve">5.1 Issue-Typen und Labels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Label</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Erstellt von</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Bedeutung</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feature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KV-PO oder PO Gesamt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Neues Feature aus Discovery-Workshop. Muss User-Story-Format haben.</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bug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Beliebig (über DRK-IT)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Reproduzierbarer Fehler im Produktivsystem. Priorität: critical / high / low.</w:t>
            </w:r>
          </w:p>
        </w:tc>
      </w:tr>
      <w:tr>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compliance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DPO oder PO Gesamt</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Datenschutz- oder Sicherheitsanforderung. Pflicht-Sprint wenn critical.</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tech-debt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 COMPUTER GmbH</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Technische Schulden, Refactoring, Dependency-Updates.</w:t>
            </w:r>
          </w:p>
        </w:tc>
      </w:tr>
      <w:tr>
        <w:tc>
          <w:tcPr>
            <w:tcW w:type="dxa" w:w="20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infra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DRK-IT oder ST COMPUTER</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Infrastruktur-Aufgaben: Deployment, Backup, Monitoring-Anpassung.</w:t>
            </w:r>
          </w:p>
        </w:tc>
      </w:tr>
      <w:tr>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pentest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 Gesamt / extern</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Sicherheitsfunde aus Penetrationstest. Blocking für Go-Live wenn severity: high.</w:t>
            </w:r>
          </w:p>
        </w:tc>
      </w:tr>
    </w:tbl>
    <w:p/>
    <w:p>
      <w:pPr>
        <w:pStyle w:val="Heading2"/>
      </w:pPr>
      <w:r>
        <w:t xml:space="preserve">5.2 Definition of Ready (vor Sprint-Aufnahme)</w:t>
      </w:r>
    </w:p>
    <w:p>
      <w:pPr>
        <w:pStyle w:val="ListParagraph"/>
        <w:numPr>
          <w:ilvl w:val="0"/>
          <w:numId w:val="2"/>
        </w:numPr>
      </w:pPr>
      <w:r>
        <w:rPr>
          <w:rFonts w:ascii="Arial" w:cs="Arial" w:eastAsia="Arial" w:hAnsi="Arial"/>
          <w:sz w:val="22"/>
          <w:szCs w:val="22"/>
        </w:rPr>
        <w:t xml:space="preserve">User Story im Format: "Als [Rolle] möchte ich [Ziel], damit [Nutzen]"</w:t>
      </w:r>
    </w:p>
    <w:p>
      <w:pPr>
        <w:pStyle w:val="ListParagraph"/>
        <w:numPr>
          <w:ilvl w:val="0"/>
          <w:numId w:val="2"/>
        </w:numPr>
      </w:pPr>
      <w:r>
        <w:rPr>
          <w:rFonts w:ascii="Arial" w:cs="Arial" w:eastAsia="Arial" w:hAnsi="Arial"/>
          <w:sz w:val="22"/>
          <w:szCs w:val="22"/>
        </w:rPr>
        <w:t xml:space="preserve">Akzeptanzkriterien vollständig und testbar</w:t>
      </w:r>
    </w:p>
    <w:p>
      <w:pPr>
        <w:pStyle w:val="ListParagraph"/>
        <w:numPr>
          <w:ilvl w:val="0"/>
          <w:numId w:val="2"/>
        </w:numPr>
      </w:pPr>
      <w:r>
        <w:rPr>
          <w:rFonts w:ascii="Arial" w:cs="Arial" w:eastAsia="Arial" w:hAnsi="Arial"/>
          <w:sz w:val="22"/>
          <w:szCs w:val="22"/>
        </w:rPr>
        <w:t xml:space="preserve">Aufwand geschätzt (Story Points)</w:t>
      </w:r>
    </w:p>
    <w:p>
      <w:pPr>
        <w:pStyle w:val="ListParagraph"/>
        <w:numPr>
          <w:ilvl w:val="0"/>
          <w:numId w:val="2"/>
        </w:numPr>
      </w:pPr>
      <w:r>
        <w:rPr>
          <w:rFonts w:ascii="Arial" w:cs="Arial" w:eastAsia="Arial" w:hAnsi="Arial"/>
          <w:sz w:val="22"/>
          <w:szCs w:val="22"/>
        </w:rPr>
        <w:t xml:space="preserve">Technische Abhängigkeiten bekannt und dokumentiert</w:t>
      </w:r>
    </w:p>
    <w:p>
      <w:pPr>
        <w:pStyle w:val="ListParagraph"/>
        <w:numPr>
          <w:ilvl w:val="0"/>
          <w:numId w:val="2"/>
        </w:numPr>
      </w:pPr>
      <w:r>
        <w:rPr>
          <w:rFonts w:ascii="Arial" w:cs="Arial" w:eastAsia="Arial" w:hAnsi="Arial"/>
          <w:sz w:val="22"/>
          <w:szCs w:val="22"/>
        </w:rPr>
        <w:t xml:space="preserve">Compliance-relevante Stories: DPO informiert, kein DPO-Block ausstehend</w:t>
      </w:r>
    </w:p>
    <w:p/>
    <w:p>
      <w:pPr>
        <w:pStyle w:val="Heading2"/>
      </w:pPr>
      <w:r>
        <w:t xml:space="preserve">5.3 Definition of Done (nach Sprint-Abschluss)</w:t>
      </w:r>
    </w:p>
    <w:p>
      <w:pPr>
        <w:pStyle w:val="ListParagraph"/>
        <w:numPr>
          <w:ilvl w:val="0"/>
          <w:numId w:val="2"/>
        </w:numPr>
      </w:pPr>
      <w:r>
        <w:rPr>
          <w:rFonts w:ascii="Arial" w:cs="Arial" w:eastAsia="Arial" w:hAnsi="Arial"/>
          <w:sz w:val="22"/>
          <w:szCs w:val="22"/>
        </w:rPr>
        <w:t xml:space="preserve">Alle Akzeptanzkriterien erfüllt und durch Tests abgedeckt</w:t>
      </w:r>
    </w:p>
    <w:p>
      <w:pPr>
        <w:pStyle w:val="ListParagraph"/>
        <w:numPr>
          <w:ilvl w:val="0"/>
          <w:numId w:val="2"/>
        </w:numPr>
      </w:pPr>
      <w:r>
        <w:rPr>
          <w:rFonts w:ascii="Arial" w:cs="Arial" w:eastAsia="Arial" w:hAnsi="Arial"/>
          <w:sz w:val="22"/>
          <w:szCs w:val="22"/>
        </w:rPr>
        <w:t xml:space="preserve">Code Review durch zweiten Entwickler abgeschlossen</w:t>
      </w:r>
    </w:p>
    <w:p>
      <w:pPr>
        <w:pStyle w:val="ListParagraph"/>
        <w:numPr>
          <w:ilvl w:val="0"/>
          <w:numId w:val="2"/>
        </w:numPr>
      </w:pPr>
      <w:r>
        <w:rPr>
          <w:rFonts w:ascii="Arial" w:cs="Arial" w:eastAsia="Arial" w:hAnsi="Arial"/>
          <w:sz w:val="22"/>
          <w:szCs w:val="22"/>
        </w:rPr>
        <w:t xml:space="preserve">Compliance-Marker geprüft: kein Prompt-Logging, tenant_id ausschließlich aus JWT-Claims</w:t>
      </w:r>
    </w:p>
    <w:p>
      <w:pPr>
        <w:pStyle w:val="ListParagraph"/>
        <w:numPr>
          <w:ilvl w:val="0"/>
          <w:numId w:val="2"/>
        </w:numPr>
      </w:pPr>
      <w:r>
        <w:rPr>
          <w:rFonts w:ascii="Arial" w:cs="Arial" w:eastAsia="Arial" w:hAnsi="Arial"/>
          <w:sz w:val="22"/>
          <w:szCs w:val="22"/>
        </w:rPr>
        <w:t xml:space="preserve">Staging-Umgebung lauffähig und durch PO abgenommen</w:t>
      </w:r>
    </w:p>
    <w:p>
      <w:pPr>
        <w:pStyle w:val="ListParagraph"/>
        <w:numPr>
          <w:ilvl w:val="0"/>
          <w:numId w:val="2"/>
        </w:numPr>
      </w:pPr>
      <w:r>
        <w:rPr>
          <w:rFonts w:ascii="Arial" w:cs="Arial" w:eastAsia="Arial" w:hAnsi="Arial"/>
          <w:sz w:val="22"/>
          <w:szCs w:val="22"/>
        </w:rPr>
        <w:t xml:space="preserve">Dokumentation (CHANGELOG.md, API-Docs) aktualisiert</w:t>
      </w:r>
    </w:p>
    <w:p>
      <w:pPr>
        <w:pStyle w:val="ListParagraph"/>
        <w:numPr>
          <w:ilvl w:val="0"/>
          <w:numId w:val="2"/>
        </w:numPr>
      </w:pPr>
      <w:r>
        <w:rPr>
          <w:rFonts w:ascii="Arial" w:cs="Arial" w:eastAsia="Arial" w:hAnsi="Arial"/>
          <w:sz w:val="22"/>
          <w:szCs w:val="22"/>
        </w:rPr>
        <w:t xml:space="preserve">Security-relevante Changes: Kurz-Review durch Technischen Lead</w:t>
      </w:r>
    </w:p>
    <w:p>
      <w:r>
        <w:br w:type="page"/>
      </w:r>
    </w:p>
    <w:p>
      <w:pPr>
        <w:pStyle w:val="Heading1"/>
      </w:pPr>
      <w:r>
        <w:t xml:space="preserve">6. Governance und Eskalation</w:t>
      </w:r>
    </w:p>
    <w:p>
      <w:pPr>
        <w:pStyle w:val="Heading2"/>
      </w:pPr>
      <w:r>
        <w:t xml:space="preserve">6.1 Entscheidungsmatrix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4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Entscheidung</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Entscheidet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Informiert</w:t>
            </w:r>
          </w:p>
        </w:tc>
        <w:tc>
          <w:tcPr>
            <w:tcW w:type="dxa" w:w="2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Veto-Recht</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Backlog-Priorisierung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 Gesamt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KV-POs, ST COMPUTER</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Sprint-Inhalt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 Gesamt + ST COMPUTER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DRK-IT</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 Gesamt (Priorität)</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Produktions-Deployment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 Gesamt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DRK-IT, DPO</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DPO (Compliance)</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Go-Live-Freigabe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 Gesamt + DPO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DRK-IT, KV-POs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DPO (zwingend)</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Architektur-Änderungen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 COMPUTER GmbH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 Gesamt, DRK-IT</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 Gesamt (Budget)</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Modell-Wechsel (LLM)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 COMPUTER + PO Gesamt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DPO, KV-POs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DPO (Datenschutz)</w:t>
            </w:r>
          </w:p>
        </w:tc>
      </w:tr>
      <w:tr>
        <w:tc>
          <w:tcPr>
            <w:tcW w:type="dxa" w:w="30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Neue KV-Integration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 Gesamt + DRK-IT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 COMPUTER, DPO</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DPO (Mandanten)</w:t>
            </w:r>
          </w:p>
        </w:tc>
      </w:tr>
    </w:tbl>
    <w:p/>
    <w:p>
      <w:pPr>
        <w:pStyle w:val="Heading2"/>
      </w:pPr>
      <w:r>
        <w:t xml:space="preserve">6.2 Eskalationspfade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Situation</w:t>
            </w:r>
          </w:p>
        </w:tc>
        <w:tc>
          <w:tcPr>
            <w:tcW w:type="dxa" w:w="3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Erste Eskalation</w:t>
            </w:r>
          </w:p>
        </w:tc>
        <w:tc>
          <w:tcPr>
            <w:tcW w:type="dxa" w:w="3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Zweite Eskalation</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Sprint-Verzögerung &gt;3 Tage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Scrum Master → PO Gesamt (sofort melden)</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Gemeinsames Review Sprint-Scope-Anpassung</w:t>
            </w:r>
          </w:p>
        </w:tc>
      </w:tr>
      <w:tr>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Security-Incident (Produktion)</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Technischer Lead → DRK-IT → PO Gesamt (max. 1h)</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DPO einschalten, ggf. Abschaltung Betroffener Service</w:t>
            </w:r>
          </w:p>
        </w:tc>
      </w:tr>
      <w:tr>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Datenschutz-Konflikt</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DPO → PO Gesamt (Feature pausieren)</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Rechtliche Prüfung, ggf. Feature-Ablehnung</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KV lehnt Feature ab</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KV-PO → PO Gesamt (Discovery-Workshop)</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Alternativ-Lösung oder Backlog-Streichung</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Technische Schuld kritisch</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Technischer Lead → Scrum Master (Backlog-Prio erhöhen)</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Tech-Debt-Sprint einplanen</w:t>
            </w:r>
          </w:p>
        </w:tc>
      </w:tr>
    </w:tbl>
    <w:p/>
    <w:p>
      <w:pPr>
        <w:pStyle w:val="Heading2"/>
      </w:pPr>
      <w:r>
        <w:t xml:space="preserve">6.3 Go-Live-Kriterien (Lastenheft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C107" w:sz="4"/>
              <w:left w:val="single" w:color="FFC107" w:sz="4"/>
              <w:bottom w:val="single" w:color="FFC107" w:sz="4"/>
              <w:right w:val="single" w:color="FFC107" w:sz="4"/>
            </w:tcBorders>
            <w:shd w:fill="FFF3CD" w:val="clear"/>
            <w:tcMar>
              <w:top w:type="dxa" w:w="120"/>
              <w:left w:type="dxa" w:w="160"/>
              <w:bottom w:type="dxa" w:w="120"/>
              <w:right w:type="dxa" w:w="160"/>
            </w:tcMar>
          </w:tcPr>
          <w:p>
            <w:r>
              <w:rPr>
                <w:rFonts w:ascii="Arial" w:cs="Arial" w:eastAsia="Arial" w:hAnsi="Arial"/>
                <w:b/>
                <w:bCs/>
                <w:color w:val="856404"/>
                <w:sz w:val="20"/>
                <w:szCs w:val="20"/>
              </w:rPr>
              <w:t xml:space="preserve">Pflichtkriterien vor Produktionsfreigabe (Lastenheft §7)</w:t>
            </w:r>
          </w:p>
          <w:p>
            <w:r>
              <w:rPr>
                <w:rFonts w:ascii="Arial" w:cs="Arial" w:eastAsia="Arial" w:hAnsi="Arial"/>
                <w:color w:val="856404"/>
                <w:sz w:val="18"/>
                <w:szCs w:val="18"/>
              </w:rPr>
              <w:t xml:space="preserve">Alle folgenden Punkte müssen erfüllt und dokumentiert sein, bevor die Plattform für den ersten Kreisverband freigegeben wird.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Kriterium</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Verantwortlich</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Nachweis / Artefakt</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Penetrationstest bestanden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 COMPUTER GmbH</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Pentest-Bericht (extern), alle Findings severity:high behoben</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DPO-Freigabe erteilt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DPO (DRK LV MV)</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Schriftliche DPO-Freigabe, Datenschutz-Folgenabschätzung abgeschlossen</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Mandantenisolation auditiert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 COMPUTER GmbH</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Audit-Protokoll: RLS-Test mit 2 Mandanten, tenant_id-Isolation bestätigt</w:t>
            </w:r>
          </w:p>
        </w:tc>
      </w:tr>
      <w:tr>
        <w:tc>
          <w:tcPr>
            <w:tcW w:type="dxa" w:w="3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Kein Prompt-Logging nachgewiesen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 COMPUTER GmbH</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Code-Audit: keine Prompt-Inhalte in Logs/DB, Compliance-Kommentare geprüft</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Time-to-First-Token &lt; 2s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 COMPUTER GmbH</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Lasttest-Protokoll: TTFT-Messung unter realistischer Last (10 parallele User)</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Backup &amp; Recovery getestet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DRK-IT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Recovery-Test: vollständige Wiederherstellung aus Backup &lt; 4h</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Keycloak-Rollenvergabe geprüft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DRK-IT + ST COMPUTER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Mind. 1 Admin und 1 User pro Pilot-KV konfiguriert und getestet</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Schulung Pilot-KV abgeschlossen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 COMPUTER GmbH</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Schulungsprotokoll, Nutzer-Handbuch übergeben</w:t>
            </w:r>
          </w:p>
        </w:tc>
      </w:tr>
    </w:tbl>
    <w:p>
      <w:r>
        <w:br w:type="page"/>
      </w:r>
    </w:p>
    <w:p>
      <w:pPr>
        <w:pStyle w:val="Heading1"/>
      </w:pPr>
      <w:r>
        <w:t xml:space="preserve">7. Grob-Zeitplan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626"/>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Zeitraum (ca.)</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Meilenstein</w:t>
            </w:r>
          </w:p>
        </w:tc>
        <w:tc>
          <w:tcPr>
            <w:tcW w:type="dxa" w:w="2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Beteiligte</w:t>
            </w:r>
          </w:p>
        </w:tc>
      </w:tr>
      <w:tr>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Projekt-Kick-off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Woche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Erster Discovery-Workshop, Backlog initial gefüllt</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DRK LV MV, ST COMPUTER, 2 KV</w:t>
            </w:r>
          </w:p>
        </w:tc>
      </w:tr>
      <w:tr>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Sprint 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Woche 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MVP: Chat + RAG für 1 KV auf Staging</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 COMPUTER GmbH</w:t>
            </w:r>
          </w:p>
        </w:tc>
      </w:tr>
      <w:tr>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Pentest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Woche 6–8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Pentest-Bericht, Findings behoben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Externer Pentester, ST COMPUTER</w:t>
            </w:r>
          </w:p>
        </w:tc>
      </w:tr>
      <w:tr>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DPO-Freigabe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Woche 8–10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Schriftliche Freigabe für Pilotbetrieb</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DPO, PO Gesamt</w:t>
            </w:r>
          </w:p>
        </w:tc>
      </w:tr>
      <w:tr>
        <w:tc>
          <w:tcPr>
            <w:tcW w:type="dxa" w:w="16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Pilot-KV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Woche 10–22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 KV produktiv, Feedback-Sammlung</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Pilot-KV, DRK-IT, ST COMPUTER</w:t>
            </w:r>
          </w:p>
        </w:tc>
      </w:tr>
      <w:tr>
        <w:tc>
          <w:tcPr>
            <w:tcW w:type="dxa" w:w="16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Rollout Welle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Woche 22–28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3–5 weitere KV in Produktion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DRK-IT, ST COMPUTER</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Vollständiger Rollout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Woche 28–40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Alle 15 KV in Produktion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DRK-IT, alle KV-POs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C107" w:sz="4"/>
              <w:left w:val="single" w:color="FFC107" w:sz="4"/>
              <w:bottom w:val="single" w:color="FFC107" w:sz="4"/>
              <w:right w:val="single" w:color="FFC107" w:sz="4"/>
            </w:tcBorders>
            <w:shd w:fill="FFF3CD" w:val="clear"/>
            <w:tcMar>
              <w:top w:type="dxa" w:w="120"/>
              <w:left w:type="dxa" w:w="160"/>
              <w:bottom w:type="dxa" w:w="120"/>
              <w:right w:type="dxa" w:w="160"/>
            </w:tcMar>
          </w:tcPr>
          <w:p>
            <w:r>
              <w:rPr>
                <w:rFonts w:ascii="Arial" w:cs="Arial" w:eastAsia="Arial" w:hAnsi="Arial"/>
                <w:b/>
                <w:bCs/>
                <w:color w:val="856404"/>
                <w:sz w:val="20"/>
                <w:szCs w:val="20"/>
              </w:rPr>
              <w:t xml:space="preserve">Abhängigkeit: Pentest und DPO-Freigabe sind Blocking-Meilensteine</w:t>
            </w:r>
          </w:p>
          <w:p>
            <w:r>
              <w:rPr>
                <w:rFonts w:ascii="Arial" w:cs="Arial" w:eastAsia="Arial" w:hAnsi="Arial"/>
                <w:color w:val="856404"/>
                <w:sz w:val="18"/>
                <w:szCs w:val="18"/>
              </w:rPr>
              <w:t xml:space="preserve">Kein Produktions-Deployment ohne bestandenen Pentest und schriftliche DPO-Freigabe. Der Zeitplan verschiebt sich entsprechend, wenn diese Kriterien nicht fristgerecht erfüllt werden.</w:t>
            </w:r>
          </w:p>
        </w:tc>
      </w:tr>
    </w:tbl>
    <w:p/>
    <w:p/>
    <w:p>
      <w:pPr>
        <w:pBdr>
          <w:top w:val="single" w:color="BBBBBB" w:sz="4" w:space="2"/>
        </w:pBdr>
        <w:jc w:val="center"/>
      </w:pPr>
      <w:r>
        <w:rPr>
          <w:rFonts w:ascii="Arial" w:cs="Arial" w:eastAsia="Arial" w:hAnsi="Arial"/>
          <w:color w:val="888888"/>
          <w:sz w:val="16"/>
          <w:szCs w:val="16"/>
        </w:rPr>
        <w:t xml:space="preserve">ST COMPUTER GmbH · Sven Truderung · st@stc.de · Version 0.1.0 · 09.06.2026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6"/>
        <w:szCs w:val="16"/>
      </w:rPr>
      <w:t xml:space="preserve">Vertraulich — Nur für interne Verwendung</w:t>
    </w:r>
    <w:r>
      <w:rPr>
        <w:rFonts w:ascii="Arial" w:cs="Arial" w:eastAsia="Arial" w:hAnsi="Arial"/>
        <w:color w:val="888888"/>
        <w:sz w:val="16"/>
        <w:szCs w:val="16"/>
      </w:rPr>
      <w:t xml:space="preserve">	Seite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2E75B6"/>
        <w:sz w:val="18"/>
        <w:szCs w:val="18"/>
      </w:rPr>
      <w:t xml:space="preserve">DRK MV KI-Plattform — Co-Creation-Workshop-Zyklus (P-01)</w:t>
    </w:r>
    <w:r>
      <w:rPr>
        <w:rFonts w:ascii="Arial" w:cs="Arial" w:eastAsia="Arial" w:hAnsi="Arial"/>
        <w:color w:val="888888"/>
        <w:sz w:val="18"/>
        <w:szCs w:val="18"/>
      </w:rPr>
      <w:t xml:space="preserve">	ST COMPUTER GmbH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f6834f83fb1ac0300ba1cfdeead2d9501dfe22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2026-06-09T11:54:48.828Z</dcterms:created>
  <dcterms:modified xsi:type="dcterms:W3CDTF">2026-06-09T11:54:48.828Z</dcterms:modified>
</cp:coreProperties>
</file>

<file path=docProps/custom.xml><?xml version="1.0" encoding="utf-8"?>
<Properties xmlns="http://schemas.openxmlformats.org/officeDocument/2006/custom-properties" xmlns:vt="http://schemas.openxmlformats.org/officeDocument/2006/docPropsVTypes"/>
</file>