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668E471A" w:rsidR="00D35180" w:rsidRPr="008E3BA7" w:rsidRDefault="00D35180" w:rsidP="005B5723">
      <w:pPr>
        <w:jc w:val="center"/>
        <w:rPr>
          <w:rFonts w:cs="Arial"/>
          <w:b/>
          <w:bCs/>
          <w:spacing w:val="-4"/>
          <w:sz w:val="28"/>
          <w:szCs w:val="28"/>
        </w:rPr>
      </w:pPr>
      <w:r w:rsidRPr="008E3BA7">
        <w:rPr>
          <w:rFonts w:cs="Arial"/>
          <w:b/>
          <w:bCs/>
          <w:spacing w:val="-4"/>
          <w:sz w:val="28"/>
          <w:szCs w:val="28"/>
        </w:rPr>
        <w:t>Data Science Post Block Assignment 3: Task B</w:t>
      </w:r>
    </w:p>
    <w:p w14:paraId="268EDD72" w14:textId="4E30A739" w:rsidR="00D35180" w:rsidRPr="005B5723" w:rsidRDefault="00D35180" w:rsidP="005B5723">
      <w:pPr>
        <w:jc w:val="center"/>
        <w:rPr>
          <w:rFonts w:cs="Arial"/>
          <w:spacing w:val="-4"/>
          <w:sz w:val="18"/>
          <w:szCs w:val="18"/>
        </w:rPr>
      </w:pPr>
      <w:proofErr w:type="spellStart"/>
      <w:r w:rsidRPr="005B5723">
        <w:rPr>
          <w:rFonts w:cs="Arial"/>
          <w:spacing w:val="-4"/>
          <w:sz w:val="18"/>
          <w:szCs w:val="18"/>
        </w:rPr>
        <w:t>Difedile</w:t>
      </w:r>
      <w:proofErr w:type="spellEnd"/>
      <w:r w:rsidRPr="005B5723">
        <w:rPr>
          <w:rFonts w:cs="Arial"/>
          <w:spacing w:val="-4"/>
          <w:sz w:val="18"/>
          <w:szCs w:val="18"/>
        </w:rPr>
        <w:t xml:space="preserve"> </w:t>
      </w:r>
      <w:proofErr w:type="spellStart"/>
      <w:r w:rsidRPr="005B5723">
        <w:rPr>
          <w:rFonts w:cs="Arial"/>
          <w:spacing w:val="-4"/>
          <w:sz w:val="18"/>
          <w:szCs w:val="18"/>
        </w:rPr>
        <w:t>Rasenyalo</w:t>
      </w:r>
      <w:proofErr w:type="spellEnd"/>
      <w:r w:rsidRPr="005B5723">
        <w:rPr>
          <w:rFonts w:cs="Arial"/>
          <w:spacing w:val="-4"/>
          <w:sz w:val="18"/>
          <w:szCs w:val="18"/>
        </w:rPr>
        <w:t xml:space="preserve"> [28294882] &amp; Isabel de Waal</w:t>
      </w:r>
      <w:r w:rsidR="00A75FE7" w:rsidRPr="005B5723">
        <w:rPr>
          <w:rFonts w:cs="Arial"/>
          <w:spacing w:val="-4"/>
          <w:sz w:val="18"/>
          <w:szCs w:val="18"/>
        </w:rPr>
        <w:t xml:space="preserve"> </w:t>
      </w:r>
      <w:r w:rsidRPr="005B5723">
        <w:rPr>
          <w:rFonts w:cs="Arial"/>
          <w:spacing w:val="-4"/>
          <w:sz w:val="18"/>
          <w:szCs w:val="18"/>
        </w:rPr>
        <w:t>[20805055]</w:t>
      </w:r>
    </w:p>
    <w:p w14:paraId="360CAA8C" w14:textId="77777777" w:rsidR="005B5723" w:rsidRPr="005B5723" w:rsidRDefault="005B5723" w:rsidP="005B5723">
      <w:pPr>
        <w:jc w:val="center"/>
        <w:rPr>
          <w:rFonts w:cs="Arial"/>
          <w:spacing w:val="-4"/>
          <w:sz w:val="18"/>
          <w:szCs w:val="18"/>
        </w:rPr>
      </w:pPr>
    </w:p>
    <w:p w14:paraId="51D216AF" w14:textId="2846EEDB" w:rsidR="00D35180" w:rsidRPr="005B5723" w:rsidRDefault="00D35180" w:rsidP="005B5723">
      <w:pPr>
        <w:jc w:val="center"/>
        <w:rPr>
          <w:spacing w:val="-4"/>
          <w:sz w:val="18"/>
          <w:szCs w:val="18"/>
        </w:rPr>
      </w:pPr>
    </w:p>
    <w:p w14:paraId="415224E8" w14:textId="10A8DDD4" w:rsidR="00017776" w:rsidRPr="005B5723" w:rsidRDefault="00017776" w:rsidP="005B5723">
      <w:pPr>
        <w:pStyle w:val="ListParagraph"/>
        <w:numPr>
          <w:ilvl w:val="0"/>
          <w:numId w:val="4"/>
        </w:numPr>
        <w:spacing w:after="160"/>
        <w:ind w:left="284"/>
        <w:rPr>
          <w:rFonts w:cs="Arial"/>
          <w:b/>
          <w:bCs/>
          <w:spacing w:val="-4"/>
          <w:u w:val="single"/>
        </w:rPr>
      </w:pPr>
      <w:r w:rsidRPr="005B5723">
        <w:rPr>
          <w:rFonts w:cs="Arial"/>
          <w:b/>
          <w:bCs/>
          <w:spacing w:val="-4"/>
          <w:u w:val="single"/>
        </w:rPr>
        <w:t>Introduction</w:t>
      </w:r>
    </w:p>
    <w:p w14:paraId="193C81B0" w14:textId="2A262AFF" w:rsidR="00E1003F" w:rsidRPr="005B5723" w:rsidRDefault="00017776" w:rsidP="005B5723">
      <w:pPr>
        <w:pStyle w:val="ListParagraph"/>
        <w:numPr>
          <w:ilvl w:val="1"/>
          <w:numId w:val="4"/>
        </w:numPr>
        <w:spacing w:after="160"/>
        <w:ind w:left="284"/>
        <w:jc w:val="both"/>
        <w:rPr>
          <w:rFonts w:cs="Arial"/>
          <w:b/>
          <w:bCs/>
          <w:spacing w:val="-4"/>
          <w:sz w:val="22"/>
          <w:szCs w:val="22"/>
        </w:rPr>
      </w:pPr>
      <w:r w:rsidRPr="005B5723">
        <w:rPr>
          <w:rFonts w:cs="Arial"/>
          <w:b/>
          <w:bCs/>
          <w:spacing w:val="-4"/>
          <w:sz w:val="22"/>
          <w:szCs w:val="22"/>
        </w:rPr>
        <w:t>Background</w:t>
      </w:r>
    </w:p>
    <w:p w14:paraId="48A088E6" w14:textId="4A4CEF03" w:rsidR="00AB728B" w:rsidRPr="005B5723" w:rsidRDefault="00B86F5D" w:rsidP="005B5723">
      <w:pPr>
        <w:pStyle w:val="ListParagraph"/>
        <w:ind w:left="397"/>
        <w:jc w:val="both"/>
        <w:rPr>
          <w:rFonts w:ascii="Aptos Narrow" w:hAnsi="Aptos Narrow" w:cs="Arial"/>
          <w:spacing w:val="-4"/>
          <w:sz w:val="22"/>
          <w:szCs w:val="22"/>
        </w:rPr>
      </w:pPr>
      <w:r w:rsidRPr="005B5723">
        <w:rPr>
          <w:rFonts w:ascii="Aptos Narrow" w:hAnsi="Aptos Narrow" w:cs="Arial"/>
          <w:spacing w:val="-4"/>
          <w:sz w:val="22"/>
          <w:szCs w:val="22"/>
        </w:rPr>
        <w:t>M</w:t>
      </w:r>
      <w:r w:rsidR="00E1003F" w:rsidRPr="005B5723">
        <w:rPr>
          <w:rFonts w:ascii="Aptos Narrow" w:hAnsi="Aptos Narrow" w:cs="Arial"/>
          <w:spacing w:val="-4"/>
          <w:sz w:val="22"/>
          <w:szCs w:val="22"/>
        </w:rPr>
        <w:t>issing values are a common occurrence</w:t>
      </w:r>
      <w:r w:rsidRPr="005B5723">
        <w:rPr>
          <w:rFonts w:ascii="Aptos Narrow" w:hAnsi="Aptos Narrow" w:cs="Arial"/>
          <w:spacing w:val="-4"/>
          <w:sz w:val="22"/>
          <w:szCs w:val="22"/>
        </w:rPr>
        <w:t xml:space="preserve"> in datasets</w:t>
      </w:r>
      <w:r w:rsidR="00E1003F" w:rsidRPr="005B5723">
        <w:rPr>
          <w:rFonts w:ascii="Aptos Narrow" w:hAnsi="Aptos Narrow" w:cs="Arial"/>
          <w:spacing w:val="-4"/>
          <w:sz w:val="22"/>
          <w:szCs w:val="22"/>
        </w:rPr>
        <w:t>. It's</w:t>
      </w:r>
      <w:r w:rsidRPr="005B5723">
        <w:rPr>
          <w:rFonts w:ascii="Aptos Narrow" w:hAnsi="Aptos Narrow" w:cs="Arial"/>
          <w:spacing w:val="-4"/>
          <w:sz w:val="22"/>
          <w:szCs w:val="22"/>
        </w:rPr>
        <w:t xml:space="preserve"> </w:t>
      </w:r>
      <w:r w:rsidR="00E1003F" w:rsidRPr="005B5723">
        <w:rPr>
          <w:rFonts w:ascii="Aptos Narrow" w:hAnsi="Aptos Narrow" w:cs="Arial"/>
          <w:spacing w:val="-4"/>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5B5723">
        <w:rPr>
          <w:rFonts w:ascii="Aptos Narrow" w:hAnsi="Aptos Narrow" w:cs="Arial"/>
          <w:spacing w:val="-4"/>
          <w:sz w:val="22"/>
          <w:szCs w:val="22"/>
        </w:rPr>
        <w:t>values. This</w:t>
      </w:r>
      <w:r w:rsidR="00E1003F" w:rsidRPr="005B5723">
        <w:rPr>
          <w:rFonts w:ascii="Aptos Narrow" w:hAnsi="Aptos Narrow" w:cs="Arial"/>
          <w:spacing w:val="-4"/>
          <w:sz w:val="22"/>
          <w:szCs w:val="22"/>
        </w:rPr>
        <w:t xml:space="preserve"> paper investigates how different imputation methods impact the performance of classifiers when applied to imputed data. </w:t>
      </w:r>
      <w:r w:rsidR="00F870E8" w:rsidRPr="005B5723">
        <w:rPr>
          <w:rFonts w:ascii="Aptos Narrow" w:hAnsi="Aptos Narrow" w:cs="Arial"/>
          <w:spacing w:val="-4"/>
          <w:sz w:val="22"/>
          <w:szCs w:val="22"/>
        </w:rPr>
        <w:t>The study examines the effect of missing data imputation using two</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imputation methods</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mean and</w:t>
      </w:r>
      <w:r w:rsidR="002345B7"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K-NN imputation</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The evaluation</w:t>
      </w:r>
      <w:r w:rsidRPr="005B5723">
        <w:rPr>
          <w:rFonts w:ascii="Aptos Narrow" w:hAnsi="Aptos Narrow" w:cs="Arial"/>
          <w:spacing w:val="-4"/>
          <w:sz w:val="22"/>
          <w:szCs w:val="22"/>
        </w:rPr>
        <w:t xml:space="preserve"> employed</w:t>
      </w:r>
      <w:r w:rsidR="00F870E8" w:rsidRPr="005B5723">
        <w:rPr>
          <w:rFonts w:ascii="Aptos Narrow" w:hAnsi="Aptos Narrow" w:cs="Arial"/>
          <w:spacing w:val="-4"/>
          <w:sz w:val="22"/>
          <w:szCs w:val="22"/>
        </w:rPr>
        <w:t xml:space="preserve"> two popular classifiers</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K-nearest-</w:t>
      </w:r>
      <w:r w:rsidRPr="005B5723">
        <w:rPr>
          <w:rFonts w:ascii="Aptos Narrow" w:hAnsi="Aptos Narrow" w:cs="Arial"/>
          <w:spacing w:val="-4"/>
          <w:sz w:val="22"/>
          <w:szCs w:val="22"/>
        </w:rPr>
        <w:t>neighbour,</w:t>
      </w:r>
      <w:r w:rsidR="00F870E8" w:rsidRPr="005B5723">
        <w:rPr>
          <w:rFonts w:ascii="Aptos Narrow" w:hAnsi="Aptos Narrow" w:cs="Arial"/>
          <w:spacing w:val="-4"/>
          <w:sz w:val="22"/>
          <w:szCs w:val="22"/>
        </w:rPr>
        <w:t xml:space="preserve"> and decision tree</w:t>
      </w:r>
      <w:r w:rsidRPr="005B5723">
        <w:rPr>
          <w:rFonts w:ascii="Aptos Narrow" w:hAnsi="Aptos Narrow" w:cs="Arial"/>
          <w:spacing w:val="-4"/>
          <w:sz w:val="22"/>
          <w:szCs w:val="22"/>
        </w:rPr>
        <w:t xml:space="preserve"> classifiers. </w:t>
      </w:r>
    </w:p>
    <w:p w14:paraId="6136FAFD" w14:textId="4ADB5CF0" w:rsidR="00F870E8" w:rsidRPr="005B5723" w:rsidRDefault="00E1003F" w:rsidP="005B5723">
      <w:pPr>
        <w:pStyle w:val="ListParagraph"/>
        <w:numPr>
          <w:ilvl w:val="1"/>
          <w:numId w:val="4"/>
        </w:numPr>
        <w:jc w:val="both"/>
        <w:rPr>
          <w:rFonts w:cs="Arial"/>
          <w:b/>
          <w:bCs/>
          <w:spacing w:val="-4"/>
          <w:sz w:val="22"/>
          <w:szCs w:val="22"/>
        </w:rPr>
      </w:pPr>
      <w:r w:rsidRPr="005B5723">
        <w:rPr>
          <w:rFonts w:cs="Arial"/>
          <w:b/>
          <w:bCs/>
          <w:spacing w:val="-4"/>
          <w:sz w:val="22"/>
          <w:szCs w:val="22"/>
        </w:rPr>
        <w:t>Objectives</w:t>
      </w:r>
    </w:p>
    <w:p w14:paraId="1A92F5BD" w14:textId="41C766AC" w:rsidR="00F870E8" w:rsidRPr="005B5723" w:rsidRDefault="00017776" w:rsidP="005B5723">
      <w:pPr>
        <w:ind w:left="397"/>
        <w:jc w:val="both"/>
        <w:rPr>
          <w:rFonts w:ascii="Aptos Narrow" w:hAnsi="Aptos Narrow" w:cs="Arial"/>
          <w:b/>
          <w:bCs/>
          <w:spacing w:val="-4"/>
          <w:sz w:val="22"/>
          <w:szCs w:val="22"/>
        </w:rPr>
      </w:pPr>
      <w:r w:rsidRPr="005B5723">
        <w:rPr>
          <w:rFonts w:ascii="Aptos Narrow" w:hAnsi="Aptos Narrow" w:cs="Arial"/>
          <w:b/>
          <w:bCs/>
          <w:spacing w:val="-4"/>
          <w:sz w:val="22"/>
          <w:szCs w:val="22"/>
        </w:rPr>
        <w:t>Task A:</w:t>
      </w:r>
      <w:r w:rsidRPr="005B5723">
        <w:rPr>
          <w:rFonts w:ascii="Aptos Narrow" w:hAnsi="Aptos Narrow" w:cs="Arial"/>
          <w:spacing w:val="-4"/>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5B5723">
        <w:rPr>
          <w:rFonts w:ascii="Aptos Narrow" w:hAnsi="Aptos Narrow" w:cs="Arial"/>
          <w:spacing w:val="-4"/>
          <w:sz w:val="22"/>
          <w:szCs w:val="22"/>
        </w:rPr>
        <w:t>of the</w:t>
      </w:r>
      <w:r w:rsidRPr="005B5723">
        <w:rPr>
          <w:rFonts w:ascii="Aptos Narrow" w:hAnsi="Aptos Narrow" w:cs="Arial"/>
          <w:spacing w:val="-4"/>
          <w:sz w:val="22"/>
          <w:szCs w:val="22"/>
        </w:rPr>
        <w:t xml:space="preserve"> proportion of missing values on the effectiveness of the imputation method.</w:t>
      </w:r>
    </w:p>
    <w:p w14:paraId="4EF8E338" w14:textId="1CF58E63" w:rsidR="00017776" w:rsidRPr="005B5723" w:rsidRDefault="00CA3813" w:rsidP="005B5723">
      <w:pPr>
        <w:ind w:left="397"/>
        <w:jc w:val="both"/>
        <w:rPr>
          <w:rFonts w:ascii="Aptos Narrow" w:hAnsi="Aptos Narrow" w:cs="Arial"/>
          <w:spacing w:val="-4"/>
          <w:sz w:val="22"/>
          <w:szCs w:val="22"/>
        </w:rPr>
      </w:pPr>
      <w:r w:rsidRPr="005B5723">
        <w:rPr>
          <w:rFonts w:ascii="Aptos Narrow" w:hAnsi="Aptos Narrow" w:cs="Arial"/>
          <w:b/>
          <w:bCs/>
          <w:spacing w:val="-4"/>
          <w:sz w:val="22"/>
          <w:szCs w:val="22"/>
        </w:rPr>
        <w:t>Task B:</w:t>
      </w:r>
      <w:r w:rsidR="00DA7D6C" w:rsidRPr="005B5723">
        <w:rPr>
          <w:rFonts w:ascii="Aptos Narrow" w:hAnsi="Aptos Narrow" w:cs="Arial"/>
          <w:spacing w:val="-4"/>
          <w:sz w:val="22"/>
          <w:szCs w:val="22"/>
        </w:rPr>
        <w:t xml:space="preserve"> Building upon the groundwork of Task A, this task aims to </w:t>
      </w:r>
      <w:r w:rsidR="00C93B22" w:rsidRPr="005B5723">
        <w:rPr>
          <w:rFonts w:ascii="Aptos Narrow" w:hAnsi="Aptos Narrow" w:cs="Arial"/>
          <w:spacing w:val="-4"/>
          <w:sz w:val="22"/>
          <w:szCs w:val="22"/>
        </w:rPr>
        <w:t>use the K Nearest neighbours’ classifier to address the missing numerical value</w:t>
      </w:r>
      <w:r w:rsidR="00DA7D6C" w:rsidRPr="005B5723">
        <w:rPr>
          <w:rFonts w:ascii="Aptos Narrow" w:hAnsi="Aptos Narrow" w:cs="Arial"/>
          <w:spacing w:val="-4"/>
          <w:sz w:val="22"/>
          <w:szCs w:val="22"/>
        </w:rPr>
        <w:t>. Additionally, the effectiveness of this approach will be compared against a baseline numerical value imputation method using two distinct machine learning models.</w:t>
      </w:r>
    </w:p>
    <w:p w14:paraId="41A2FC34" w14:textId="77777777" w:rsidR="00E02749" w:rsidRPr="005B5723" w:rsidRDefault="00E02749" w:rsidP="005B5723">
      <w:pPr>
        <w:ind w:left="397"/>
        <w:jc w:val="both"/>
        <w:rPr>
          <w:rFonts w:cs="Arial"/>
          <w:b/>
          <w:bCs/>
          <w:spacing w:val="-4"/>
          <w:sz w:val="22"/>
          <w:szCs w:val="22"/>
        </w:rPr>
      </w:pPr>
    </w:p>
    <w:p w14:paraId="3D31C6A4" w14:textId="2C34BAAB" w:rsidR="00017776" w:rsidRPr="005B5723" w:rsidRDefault="00017776" w:rsidP="005B5723">
      <w:pPr>
        <w:pStyle w:val="ListParagraph"/>
        <w:numPr>
          <w:ilvl w:val="0"/>
          <w:numId w:val="4"/>
        </w:numPr>
        <w:jc w:val="both"/>
        <w:rPr>
          <w:rFonts w:cs="Arial"/>
          <w:b/>
          <w:bCs/>
          <w:spacing w:val="-4"/>
          <w:u w:val="single"/>
        </w:rPr>
      </w:pPr>
      <w:r w:rsidRPr="005B5723">
        <w:rPr>
          <w:rFonts w:cs="Arial"/>
          <w:b/>
          <w:bCs/>
          <w:spacing w:val="-4"/>
          <w:u w:val="single"/>
        </w:rPr>
        <w:t>Methodology</w:t>
      </w:r>
    </w:p>
    <w:p w14:paraId="6E98191E" w14:textId="0D324C69" w:rsidR="00A666E3" w:rsidRPr="005B5723" w:rsidRDefault="00017776" w:rsidP="005B5723">
      <w:pPr>
        <w:ind w:left="360"/>
        <w:jc w:val="both"/>
        <w:rPr>
          <w:rFonts w:ascii="Aptos Narrow" w:hAnsi="Aptos Narrow" w:cs="Arial"/>
          <w:spacing w:val="-4"/>
          <w:sz w:val="22"/>
          <w:szCs w:val="22"/>
        </w:rPr>
      </w:pPr>
      <w:r w:rsidRPr="005B5723">
        <w:rPr>
          <w:rFonts w:ascii="Aptos Narrow" w:hAnsi="Aptos Narrow" w:cs="Arial"/>
          <w:spacing w:val="-4"/>
          <w:sz w:val="22"/>
          <w:szCs w:val="22"/>
        </w:rPr>
        <w:t xml:space="preserve">In this study, we leveraged Python as the primary tool for imputation, </w:t>
      </w:r>
      <w:r w:rsidR="00DA7D6C" w:rsidRPr="005B5723">
        <w:rPr>
          <w:rFonts w:ascii="Aptos Narrow" w:hAnsi="Aptos Narrow" w:cs="Arial"/>
          <w:spacing w:val="-4"/>
          <w:sz w:val="22"/>
          <w:szCs w:val="22"/>
        </w:rPr>
        <w:t>modelling,</w:t>
      </w:r>
      <w:r w:rsidRPr="005B5723">
        <w:rPr>
          <w:rFonts w:ascii="Aptos Narrow" w:hAnsi="Aptos Narrow" w:cs="Arial"/>
          <w:spacing w:val="-4"/>
          <w:sz w:val="22"/>
          <w:szCs w:val="22"/>
        </w:rPr>
        <w:t xml:space="preserve"> and evaluation. The methodology involved several key steps:</w:t>
      </w:r>
    </w:p>
    <w:p w14:paraId="3CC467C6" w14:textId="6D596E44" w:rsidR="00F870E8" w:rsidRPr="005B5723" w:rsidRDefault="00A666E3" w:rsidP="005B5723">
      <w:pPr>
        <w:pStyle w:val="ListParagraph"/>
        <w:numPr>
          <w:ilvl w:val="1"/>
          <w:numId w:val="7"/>
        </w:numPr>
        <w:jc w:val="both"/>
        <w:rPr>
          <w:rFonts w:cs="Arial"/>
          <w:spacing w:val="-4"/>
          <w:sz w:val="22"/>
          <w:szCs w:val="22"/>
        </w:rPr>
      </w:pPr>
      <w:r w:rsidRPr="005B5723">
        <w:rPr>
          <w:rFonts w:cs="Arial"/>
          <w:b/>
          <w:bCs/>
          <w:spacing w:val="-4"/>
          <w:sz w:val="22"/>
          <w:szCs w:val="22"/>
        </w:rPr>
        <w:t>Dataset Selection</w:t>
      </w:r>
    </w:p>
    <w:p w14:paraId="1DA93502" w14:textId="6252D244" w:rsidR="00A75FE7" w:rsidRPr="005B5723" w:rsidRDefault="00A75FE7" w:rsidP="005B5723">
      <w:pPr>
        <w:pStyle w:val="ListParagraph"/>
        <w:ind w:left="360"/>
        <w:jc w:val="both"/>
        <w:rPr>
          <w:rFonts w:ascii="Aptos Narrow" w:hAnsi="Aptos Narrow" w:cs="Arial"/>
          <w:color w:val="FF0000"/>
          <w:spacing w:val="-4"/>
          <w:sz w:val="22"/>
          <w:szCs w:val="22"/>
        </w:rPr>
      </w:pPr>
      <w:r w:rsidRPr="005B5723">
        <w:rPr>
          <w:rFonts w:ascii="Aptos Narrow" w:hAnsi="Aptos Narrow" w:cs="Arial"/>
          <w:spacing w:val="-4"/>
          <w:sz w:val="22"/>
          <w:szCs w:val="22"/>
        </w:rPr>
        <w:t xml:space="preserve">The first step entails selecting a publicly available dataset with documented research on handling missing numerical feature values. This dataset served as the cornerstone for assessing the effectiveness of the proposed imputation methods. For this study, we selected the </w:t>
      </w:r>
      <w:r w:rsidR="00723F46" w:rsidRPr="005B5723">
        <w:rPr>
          <w:rFonts w:ascii="Aptos Narrow" w:hAnsi="Aptos Narrow" w:cs="Arial"/>
          <w:spacing w:val="-4"/>
          <w:sz w:val="22"/>
          <w:szCs w:val="22"/>
        </w:rPr>
        <w:t>‘Adult’</w:t>
      </w:r>
      <w:r w:rsidRPr="005B5723">
        <w:rPr>
          <w:rFonts w:ascii="Aptos Narrow" w:hAnsi="Aptos Narrow" w:cs="Arial"/>
          <w:spacing w:val="-4"/>
          <w:sz w:val="22"/>
          <w:szCs w:val="22"/>
        </w:rPr>
        <w:t xml:space="preserve"> dataset utilized in a study conducted by A. </w:t>
      </w:r>
      <w:proofErr w:type="spellStart"/>
      <w:r w:rsidRPr="005B5723">
        <w:rPr>
          <w:rFonts w:ascii="Aptos Narrow" w:hAnsi="Aptos Narrow" w:cs="Arial"/>
          <w:spacing w:val="-4"/>
          <w:sz w:val="22"/>
          <w:szCs w:val="22"/>
        </w:rPr>
        <w:t>Farhangfara</w:t>
      </w:r>
      <w:proofErr w:type="spellEnd"/>
      <w:r w:rsidRPr="005B5723">
        <w:rPr>
          <w:rFonts w:ascii="Aptos Narrow" w:hAnsi="Aptos Narrow" w:cs="Arial"/>
          <w:spacing w:val="-4"/>
          <w:sz w:val="22"/>
          <w:szCs w:val="22"/>
        </w:rPr>
        <w:t xml:space="preserve">, L. </w:t>
      </w:r>
      <w:proofErr w:type="spellStart"/>
      <w:r w:rsidRPr="005B5723">
        <w:rPr>
          <w:rFonts w:ascii="Aptos Narrow" w:hAnsi="Aptos Narrow" w:cs="Arial"/>
          <w:spacing w:val="-4"/>
          <w:sz w:val="22"/>
          <w:szCs w:val="22"/>
        </w:rPr>
        <w:t>Kurganb</w:t>
      </w:r>
      <w:proofErr w:type="spellEnd"/>
      <w:r w:rsidRPr="005B5723">
        <w:rPr>
          <w:rFonts w:ascii="Aptos Narrow" w:hAnsi="Aptos Narrow" w:cs="Arial"/>
          <w:spacing w:val="-4"/>
          <w:sz w:val="22"/>
          <w:szCs w:val="22"/>
        </w:rPr>
        <w:t xml:space="preserve">, and J. </w:t>
      </w:r>
      <w:proofErr w:type="spellStart"/>
      <w:r w:rsidRPr="005B5723">
        <w:rPr>
          <w:rFonts w:ascii="Aptos Narrow" w:hAnsi="Aptos Narrow" w:cs="Arial"/>
          <w:spacing w:val="-4"/>
          <w:sz w:val="22"/>
          <w:szCs w:val="22"/>
        </w:rPr>
        <w:t>Dyc</w:t>
      </w:r>
      <w:proofErr w:type="spellEnd"/>
      <w:r w:rsidRPr="005B5723">
        <w:rPr>
          <w:rFonts w:ascii="Aptos Narrow" w:hAnsi="Aptos Narrow" w:cs="Arial"/>
          <w:spacing w:val="-4"/>
          <w:sz w:val="22"/>
          <w:szCs w:val="22"/>
        </w:rPr>
        <w:t>.</w:t>
      </w:r>
      <w:r w:rsidRPr="005B5723">
        <w:rPr>
          <w:rFonts w:ascii="Aptos Narrow" w:hAnsi="Aptos Narrow" w:cs="Arial"/>
          <w:color w:val="FF0000"/>
          <w:spacing w:val="-4"/>
          <w:sz w:val="22"/>
          <w:szCs w:val="22"/>
        </w:rPr>
        <w:t xml:space="preserve"> </w:t>
      </w:r>
    </w:p>
    <w:p w14:paraId="042A15CF" w14:textId="103E2AA9" w:rsidR="00A75FE7" w:rsidRPr="005B5723" w:rsidRDefault="00A75FE7" w:rsidP="005B5723">
      <w:pPr>
        <w:pStyle w:val="ListParagraph"/>
        <w:numPr>
          <w:ilvl w:val="1"/>
          <w:numId w:val="7"/>
        </w:numPr>
        <w:jc w:val="both"/>
        <w:rPr>
          <w:rFonts w:cs="Arial"/>
          <w:b/>
          <w:bCs/>
          <w:spacing w:val="-4"/>
          <w:sz w:val="22"/>
          <w:szCs w:val="22"/>
        </w:rPr>
      </w:pPr>
      <w:r w:rsidRPr="005B5723">
        <w:rPr>
          <w:rFonts w:cs="Arial"/>
          <w:b/>
          <w:bCs/>
          <w:spacing w:val="-4"/>
          <w:sz w:val="22"/>
          <w:szCs w:val="22"/>
        </w:rPr>
        <w:t>Data Cleaning and pre-processing:</w:t>
      </w:r>
    </w:p>
    <w:p w14:paraId="3F4C3F1B" w14:textId="5C87D309" w:rsidR="00A75FE7" w:rsidRPr="005B5723" w:rsidRDefault="008A6E14" w:rsidP="005B5723">
      <w:pPr>
        <w:pStyle w:val="ListParagraph"/>
        <w:ind w:left="360"/>
        <w:jc w:val="both"/>
        <w:rPr>
          <w:rFonts w:ascii="Aptos Narrow" w:hAnsi="Aptos Narrow" w:cs="Arial"/>
          <w:spacing w:val="-4"/>
          <w:sz w:val="22"/>
          <w:szCs w:val="22"/>
        </w:rPr>
      </w:pPr>
      <w:r w:rsidRPr="005B5723">
        <w:rPr>
          <w:rFonts w:ascii="Aptos Narrow" w:hAnsi="Aptos Narrow" w:cs="Arial"/>
          <w:spacing w:val="-4"/>
          <w:sz w:val="22"/>
          <w:szCs w:val="22"/>
        </w:rPr>
        <w:t>The ‘Adult’ dataset was thoroughly evaluated for any possible data quality issues that may have an influence on model performance. The original dataset contained a mixture of numerical and categorical values. As this portion of the project is only concerned with numerical value imputation, only the numerical features were selected moving forward. The data was also in very different ranges; and because the distributions were non-Gaussian a min-max scaling approach was used to normalise them.</w:t>
      </w:r>
      <w:r w:rsidR="00A75FE7" w:rsidRPr="005B5723">
        <w:rPr>
          <w:rFonts w:ascii="Aptos Narrow" w:hAnsi="Aptos Narrow" w:cs="Arial"/>
          <w:spacing w:val="-4"/>
          <w:sz w:val="22"/>
          <w:szCs w:val="22"/>
        </w:rPr>
        <w:t xml:space="preserve"> </w:t>
      </w:r>
      <w:r w:rsidRPr="005B5723">
        <w:rPr>
          <w:rFonts w:ascii="Aptos Narrow" w:hAnsi="Aptos Narrow" w:cs="Arial"/>
          <w:spacing w:val="-4"/>
          <w:sz w:val="22"/>
          <w:szCs w:val="22"/>
        </w:rPr>
        <w:t>After cleaning</w:t>
      </w:r>
      <w:r w:rsidR="00A75FE7" w:rsidRPr="005B5723">
        <w:rPr>
          <w:rFonts w:ascii="Aptos Narrow" w:hAnsi="Aptos Narrow" w:cs="Arial"/>
          <w:spacing w:val="-4"/>
          <w:sz w:val="22"/>
          <w:szCs w:val="22"/>
        </w:rPr>
        <w:t xml:space="preserve"> dataset was randomly divided into a 30:70 split forming the testing and training sets respectively. The testing set was kept constant throughout</w:t>
      </w:r>
      <w:r w:rsidRPr="005B5723">
        <w:rPr>
          <w:rFonts w:ascii="Aptos Narrow" w:hAnsi="Aptos Narrow" w:cs="Arial"/>
          <w:spacing w:val="-4"/>
          <w:sz w:val="22"/>
          <w:szCs w:val="22"/>
        </w:rPr>
        <w:t xml:space="preserve"> the experiment, serving as the testing set for all the training subsets</w:t>
      </w:r>
      <w:r w:rsidR="00A75FE7" w:rsidRPr="005B5723">
        <w:rPr>
          <w:rFonts w:ascii="Aptos Narrow" w:hAnsi="Aptos Narrow" w:cs="Arial"/>
          <w:spacing w:val="-4"/>
          <w:sz w:val="22"/>
          <w:szCs w:val="22"/>
        </w:rPr>
        <w:t>. The training set was then copied six times, to form the basis to introduce the missing values.</w:t>
      </w:r>
    </w:p>
    <w:p w14:paraId="4B2F591D" w14:textId="4FCB3C49" w:rsidR="00F870E8" w:rsidRPr="005B5723" w:rsidRDefault="00DB15DC" w:rsidP="005B5723">
      <w:pPr>
        <w:pStyle w:val="ListParagraph"/>
        <w:numPr>
          <w:ilvl w:val="1"/>
          <w:numId w:val="7"/>
        </w:numPr>
        <w:jc w:val="both"/>
        <w:rPr>
          <w:rFonts w:cs="Arial"/>
          <w:b/>
          <w:bCs/>
          <w:spacing w:val="-4"/>
          <w:sz w:val="22"/>
          <w:szCs w:val="22"/>
        </w:rPr>
      </w:pPr>
      <w:r w:rsidRPr="005B5723">
        <w:rPr>
          <w:rFonts w:cs="Arial"/>
          <w:b/>
          <w:bCs/>
          <w:spacing w:val="-4"/>
          <w:sz w:val="22"/>
          <w:szCs w:val="22"/>
        </w:rPr>
        <w:t>Introducing Missing Values:</w:t>
      </w:r>
    </w:p>
    <w:p w14:paraId="388D5993" w14:textId="0B05D30B" w:rsidR="00F870E8" w:rsidRPr="005B5723" w:rsidRDefault="00773D49" w:rsidP="005B5723">
      <w:pPr>
        <w:pStyle w:val="ListParagraph"/>
        <w:ind w:left="360"/>
        <w:jc w:val="both"/>
        <w:rPr>
          <w:rFonts w:ascii="Aptos Narrow" w:hAnsi="Aptos Narrow" w:cs="Arial"/>
          <w:spacing w:val="-4"/>
          <w:sz w:val="22"/>
          <w:szCs w:val="22"/>
        </w:rPr>
      </w:pPr>
      <w:r w:rsidRPr="005B5723">
        <w:rPr>
          <w:rFonts w:ascii="Aptos Narrow" w:hAnsi="Aptos Narrow" w:cs="Arial"/>
          <w:spacing w:val="-4"/>
          <w:sz w:val="22"/>
          <w:szCs w:val="22"/>
        </w:rPr>
        <w:t xml:space="preserve">Missing data were randomly introduced into each of the </w:t>
      </w:r>
      <w:r w:rsidR="008A6E14" w:rsidRPr="005B5723">
        <w:rPr>
          <w:rFonts w:ascii="Aptos Narrow" w:hAnsi="Aptos Narrow" w:cs="Arial"/>
          <w:spacing w:val="-4"/>
          <w:sz w:val="22"/>
          <w:szCs w:val="22"/>
        </w:rPr>
        <w:t xml:space="preserve">copied </w:t>
      </w:r>
      <w:r w:rsidRPr="005B5723">
        <w:rPr>
          <w:rFonts w:ascii="Aptos Narrow" w:hAnsi="Aptos Narrow" w:cs="Arial"/>
          <w:spacing w:val="-4"/>
          <w:sz w:val="22"/>
          <w:szCs w:val="22"/>
        </w:rPr>
        <w:t xml:space="preserve">datasets using the Missing Completely </w:t>
      </w:r>
      <w:r w:rsidR="002345B7" w:rsidRPr="005B5723">
        <w:rPr>
          <w:rFonts w:ascii="Aptos Narrow" w:hAnsi="Aptos Narrow" w:cs="Arial"/>
          <w:spacing w:val="-4"/>
          <w:sz w:val="22"/>
          <w:szCs w:val="22"/>
        </w:rPr>
        <w:t>at</w:t>
      </w:r>
      <w:r w:rsidRPr="005B5723">
        <w:rPr>
          <w:rFonts w:ascii="Aptos Narrow" w:hAnsi="Aptos Narrow" w:cs="Arial"/>
          <w:spacing w:val="-4"/>
          <w:sz w:val="22"/>
          <w:szCs w:val="22"/>
        </w:rPr>
        <w:t xml:space="preserve"> Random (MCAR) mechanism. The missing values were added to </w:t>
      </w:r>
      <w:r w:rsidR="00A75FE7" w:rsidRPr="005B5723">
        <w:rPr>
          <w:rFonts w:ascii="Aptos Narrow" w:hAnsi="Aptos Narrow" w:cs="Arial"/>
          <w:spacing w:val="-4"/>
          <w:sz w:val="22"/>
          <w:szCs w:val="22"/>
        </w:rPr>
        <w:t>instances</w:t>
      </w:r>
      <w:r w:rsidRPr="005B5723">
        <w:rPr>
          <w:rFonts w:ascii="Aptos Narrow" w:hAnsi="Aptos Narrow" w:cs="Arial"/>
          <w:spacing w:val="-4"/>
          <w:sz w:val="22"/>
          <w:szCs w:val="22"/>
        </w:rPr>
        <w:t xml:space="preserve"> across all </w:t>
      </w:r>
      <w:r w:rsidR="00A75FE7" w:rsidRPr="005B5723">
        <w:rPr>
          <w:rFonts w:ascii="Aptos Narrow" w:hAnsi="Aptos Narrow" w:cs="Arial"/>
          <w:spacing w:val="-4"/>
          <w:sz w:val="22"/>
          <w:szCs w:val="22"/>
        </w:rPr>
        <w:t>features (including the target)</w:t>
      </w:r>
      <w:r w:rsidRPr="005B5723">
        <w:rPr>
          <w:rFonts w:ascii="Aptos Narrow" w:hAnsi="Aptos Narrow" w:cs="Arial"/>
          <w:spacing w:val="-4"/>
          <w:sz w:val="22"/>
          <w:szCs w:val="22"/>
        </w:rPr>
        <w:t xml:space="preserve"> at three different rates: 10%, 40%, and 70%.</w:t>
      </w:r>
      <w:r w:rsidR="008A6E14" w:rsidRPr="005B5723">
        <w:rPr>
          <w:rFonts w:ascii="Aptos Narrow" w:hAnsi="Aptos Narrow" w:cs="Arial"/>
          <w:spacing w:val="-4"/>
          <w:sz w:val="22"/>
          <w:szCs w:val="22"/>
        </w:rPr>
        <w:t xml:space="preserve"> There were two copies of each missing value level.</w:t>
      </w:r>
    </w:p>
    <w:p w14:paraId="43A708BE" w14:textId="03974B8A" w:rsidR="00F870E8" w:rsidRPr="005B5723" w:rsidRDefault="00A666E3" w:rsidP="005B5723">
      <w:pPr>
        <w:pStyle w:val="ListParagraph"/>
        <w:numPr>
          <w:ilvl w:val="1"/>
          <w:numId w:val="7"/>
        </w:numPr>
        <w:jc w:val="both"/>
        <w:rPr>
          <w:rFonts w:cs="Arial"/>
          <w:b/>
          <w:bCs/>
          <w:spacing w:val="-4"/>
          <w:sz w:val="22"/>
          <w:szCs w:val="22"/>
        </w:rPr>
      </w:pPr>
      <w:r w:rsidRPr="005B5723">
        <w:rPr>
          <w:rFonts w:cs="Arial"/>
          <w:b/>
          <w:bCs/>
          <w:spacing w:val="-4"/>
          <w:sz w:val="22"/>
          <w:szCs w:val="22"/>
        </w:rPr>
        <w:t>Imputation Approach</w:t>
      </w:r>
    </w:p>
    <w:p w14:paraId="61468C73" w14:textId="60B0330B" w:rsidR="009F49C7" w:rsidRPr="005B5723" w:rsidRDefault="00723F46" w:rsidP="005B5723">
      <w:pPr>
        <w:pStyle w:val="ListParagraph"/>
        <w:numPr>
          <w:ilvl w:val="0"/>
          <w:numId w:val="6"/>
        </w:numPr>
        <w:jc w:val="both"/>
        <w:rPr>
          <w:rFonts w:ascii="Aptos Narrow" w:hAnsi="Aptos Narrow" w:cs="Arial"/>
          <w:b/>
          <w:bCs/>
          <w:spacing w:val="-4"/>
          <w:sz w:val="22"/>
          <w:szCs w:val="22"/>
        </w:rPr>
      </w:pPr>
      <w:r w:rsidRPr="005B5723">
        <w:rPr>
          <w:rFonts w:ascii="Aptos Narrow" w:hAnsi="Aptos Narrow" w:cs="Arial"/>
          <w:b/>
          <w:bCs/>
          <w:spacing w:val="-4"/>
          <w:sz w:val="22"/>
          <w:szCs w:val="22"/>
        </w:rPr>
        <w:t>Baseline</w:t>
      </w:r>
      <w:r w:rsidR="009F49C7" w:rsidRPr="005B5723">
        <w:rPr>
          <w:rFonts w:ascii="Aptos Narrow" w:hAnsi="Aptos Narrow" w:cs="Arial"/>
          <w:b/>
          <w:bCs/>
          <w:spacing w:val="-4"/>
          <w:sz w:val="22"/>
          <w:szCs w:val="22"/>
        </w:rPr>
        <w:t xml:space="preserve"> Imputation: </w:t>
      </w:r>
      <w:r w:rsidRPr="005B5723">
        <w:rPr>
          <w:rFonts w:ascii="Aptos Narrow" w:hAnsi="Aptos Narrow" w:cs="Arial"/>
          <w:spacing w:val="-4"/>
          <w:sz w:val="22"/>
          <w:szCs w:val="22"/>
        </w:rPr>
        <w:t>Mean</w:t>
      </w:r>
      <w:r w:rsidR="009F49C7" w:rsidRPr="005B5723">
        <w:rPr>
          <w:rFonts w:ascii="Aptos Narrow" w:hAnsi="Aptos Narrow" w:cs="Arial"/>
          <w:spacing w:val="-4"/>
          <w:sz w:val="22"/>
          <w:szCs w:val="22"/>
        </w:rPr>
        <w:t xml:space="preserve"> imputation approach was implemented to establish a reference for comparison.</w:t>
      </w:r>
      <w:r w:rsidR="009F49C7" w:rsidRPr="005B5723">
        <w:rPr>
          <w:rFonts w:ascii="Aptos Narrow" w:hAnsi="Aptos Narrow" w:cs="Arial"/>
          <w:color w:val="FF0000"/>
          <w:spacing w:val="-4"/>
          <w:sz w:val="22"/>
          <w:szCs w:val="22"/>
        </w:rPr>
        <w:t xml:space="preserve"> </w:t>
      </w:r>
    </w:p>
    <w:p w14:paraId="33959A07" w14:textId="541EBECC" w:rsidR="009F49C7" w:rsidRPr="005B5723" w:rsidRDefault="009F49C7" w:rsidP="005B5723">
      <w:pPr>
        <w:pStyle w:val="ListParagraph"/>
        <w:numPr>
          <w:ilvl w:val="0"/>
          <w:numId w:val="6"/>
        </w:numPr>
        <w:jc w:val="both"/>
        <w:rPr>
          <w:rFonts w:ascii="Aptos Narrow" w:hAnsi="Aptos Narrow" w:cs="Arial"/>
          <w:b/>
          <w:bCs/>
          <w:spacing w:val="-4"/>
          <w:sz w:val="22"/>
          <w:szCs w:val="22"/>
        </w:rPr>
      </w:pPr>
      <w:r w:rsidRPr="005B5723">
        <w:rPr>
          <w:rFonts w:ascii="Aptos Narrow" w:hAnsi="Aptos Narrow" w:cs="Arial"/>
          <w:b/>
          <w:bCs/>
          <w:spacing w:val="-4"/>
          <w:sz w:val="22"/>
          <w:szCs w:val="22"/>
        </w:rPr>
        <w:t xml:space="preserve">K Nearest Neighbours Imputation: </w:t>
      </w:r>
      <w:r w:rsidRPr="005B5723">
        <w:rPr>
          <w:rFonts w:ascii="Aptos Narrow" w:hAnsi="Aptos Narrow" w:cs="Arial"/>
          <w:spacing w:val="-4"/>
          <w:sz w:val="22"/>
          <w:szCs w:val="22"/>
        </w:rPr>
        <w:t>The K</w:t>
      </w:r>
      <w:r w:rsidR="00C93B22" w:rsidRPr="005B5723">
        <w:rPr>
          <w:rFonts w:ascii="Aptos Narrow" w:hAnsi="Aptos Narrow" w:cs="Arial"/>
          <w:spacing w:val="-4"/>
          <w:sz w:val="22"/>
          <w:szCs w:val="22"/>
        </w:rPr>
        <w:t xml:space="preserve"> Nearest </w:t>
      </w:r>
      <w:r w:rsidRPr="005B5723">
        <w:rPr>
          <w:rFonts w:ascii="Aptos Narrow" w:hAnsi="Aptos Narrow" w:cs="Arial"/>
          <w:spacing w:val="-4"/>
          <w:sz w:val="22"/>
          <w:szCs w:val="22"/>
        </w:rPr>
        <w:t>N</w:t>
      </w:r>
      <w:r w:rsidR="00C93B22" w:rsidRPr="005B5723">
        <w:rPr>
          <w:rFonts w:ascii="Aptos Narrow" w:hAnsi="Aptos Narrow" w:cs="Arial"/>
          <w:spacing w:val="-4"/>
          <w:sz w:val="22"/>
          <w:szCs w:val="22"/>
        </w:rPr>
        <w:t xml:space="preserve">eighbour </w:t>
      </w:r>
      <w:r w:rsidRPr="005B5723">
        <w:rPr>
          <w:rFonts w:ascii="Aptos Narrow" w:hAnsi="Aptos Narrow" w:cs="Arial"/>
          <w:spacing w:val="-4"/>
          <w:sz w:val="22"/>
          <w:szCs w:val="22"/>
        </w:rPr>
        <w:t xml:space="preserve">was employed to impute missing numerical feature values. </w:t>
      </w:r>
    </w:p>
    <w:p w14:paraId="2FB502C6" w14:textId="4D9C92E4" w:rsidR="00F870E8" w:rsidRPr="005B5723" w:rsidRDefault="00A666E3" w:rsidP="005B5723">
      <w:pPr>
        <w:pStyle w:val="ListParagraph"/>
        <w:numPr>
          <w:ilvl w:val="1"/>
          <w:numId w:val="7"/>
        </w:numPr>
        <w:jc w:val="both"/>
        <w:rPr>
          <w:rFonts w:cs="Arial"/>
          <w:spacing w:val="-4"/>
          <w:sz w:val="22"/>
          <w:szCs w:val="22"/>
        </w:rPr>
      </w:pPr>
      <w:r w:rsidRPr="005B5723">
        <w:rPr>
          <w:rFonts w:cs="Arial"/>
          <w:b/>
          <w:bCs/>
          <w:spacing w:val="-4"/>
          <w:sz w:val="22"/>
          <w:szCs w:val="22"/>
        </w:rPr>
        <w:t>Model Comparison</w:t>
      </w:r>
      <w:r w:rsidR="00773D49" w:rsidRPr="005B5723">
        <w:rPr>
          <w:rFonts w:cs="Arial"/>
          <w:b/>
          <w:bCs/>
          <w:spacing w:val="-4"/>
          <w:sz w:val="22"/>
          <w:szCs w:val="22"/>
        </w:rPr>
        <w:t>:</w:t>
      </w:r>
      <w:r w:rsidR="00773D49" w:rsidRPr="005B5723">
        <w:rPr>
          <w:rFonts w:cs="Arial"/>
          <w:spacing w:val="-4"/>
          <w:sz w:val="22"/>
          <w:szCs w:val="22"/>
        </w:rPr>
        <w:t xml:space="preserve"> </w:t>
      </w:r>
    </w:p>
    <w:p w14:paraId="7F7DD34A" w14:textId="4BE5C805" w:rsidR="00ED4A9E" w:rsidRPr="005B5723" w:rsidRDefault="00ED4A9E" w:rsidP="005B5723">
      <w:pPr>
        <w:pStyle w:val="ListParagraph"/>
        <w:ind w:left="397"/>
        <w:jc w:val="both"/>
        <w:rPr>
          <w:rFonts w:ascii="Aptos Narrow" w:hAnsi="Aptos Narrow" w:cs="Arial"/>
          <w:spacing w:val="-4"/>
          <w:sz w:val="22"/>
          <w:szCs w:val="22"/>
        </w:rPr>
      </w:pPr>
      <w:r w:rsidRPr="005B5723">
        <w:rPr>
          <w:rFonts w:ascii="Aptos Narrow" w:hAnsi="Aptos Narrow" w:cs="Arial"/>
          <w:spacing w:val="-4"/>
          <w:sz w:val="22"/>
          <w:szCs w:val="22"/>
        </w:rPr>
        <w:t>A</w:t>
      </w:r>
      <w:r w:rsidR="00773D49" w:rsidRPr="005B5723">
        <w:rPr>
          <w:rFonts w:ascii="Aptos Narrow" w:hAnsi="Aptos Narrow" w:cs="Arial"/>
          <w:spacing w:val="-4"/>
          <w:sz w:val="22"/>
          <w:szCs w:val="22"/>
        </w:rPr>
        <w:t xml:space="preserve"> </w:t>
      </w:r>
      <w:r w:rsidRPr="005B5723">
        <w:rPr>
          <w:rFonts w:ascii="Aptos Narrow" w:hAnsi="Aptos Narrow" w:cs="Arial"/>
          <w:spacing w:val="-4"/>
          <w:sz w:val="22"/>
          <w:szCs w:val="22"/>
        </w:rPr>
        <w:t>D</w:t>
      </w:r>
      <w:r w:rsidR="00773D49" w:rsidRPr="005B5723">
        <w:rPr>
          <w:rFonts w:ascii="Aptos Narrow" w:hAnsi="Aptos Narrow" w:cs="Arial"/>
          <w:spacing w:val="-4"/>
          <w:sz w:val="22"/>
          <w:szCs w:val="22"/>
        </w:rPr>
        <w:t xml:space="preserve">ecision </w:t>
      </w:r>
      <w:r w:rsidRPr="005B5723">
        <w:rPr>
          <w:rFonts w:ascii="Aptos Narrow" w:hAnsi="Aptos Narrow" w:cs="Arial"/>
          <w:spacing w:val="-4"/>
          <w:sz w:val="22"/>
          <w:szCs w:val="22"/>
        </w:rPr>
        <w:t>T</w:t>
      </w:r>
      <w:r w:rsidR="00773D49" w:rsidRPr="005B5723">
        <w:rPr>
          <w:rFonts w:ascii="Aptos Narrow" w:hAnsi="Aptos Narrow" w:cs="Arial"/>
          <w:spacing w:val="-4"/>
          <w:sz w:val="22"/>
          <w:szCs w:val="22"/>
        </w:rPr>
        <w:t xml:space="preserve">ree </w:t>
      </w:r>
      <w:r w:rsidRPr="005B5723">
        <w:rPr>
          <w:rFonts w:ascii="Aptos Narrow" w:hAnsi="Aptos Narrow" w:cs="Arial"/>
          <w:spacing w:val="-4"/>
          <w:sz w:val="22"/>
          <w:szCs w:val="22"/>
        </w:rPr>
        <w:t xml:space="preserve">classification </w:t>
      </w:r>
      <w:r w:rsidR="00773D49" w:rsidRPr="005B5723">
        <w:rPr>
          <w:rFonts w:ascii="Aptos Narrow" w:hAnsi="Aptos Narrow" w:cs="Arial"/>
          <w:spacing w:val="-4"/>
          <w:sz w:val="22"/>
          <w:szCs w:val="22"/>
        </w:rPr>
        <w:t xml:space="preserve">algorithm and the </w:t>
      </w:r>
      <w:r w:rsidR="0024156F" w:rsidRPr="005B5723">
        <w:rPr>
          <w:rFonts w:ascii="Aptos Narrow" w:hAnsi="Aptos Narrow" w:cs="Arial"/>
          <w:spacing w:val="-4"/>
          <w:sz w:val="22"/>
          <w:szCs w:val="22"/>
        </w:rPr>
        <w:t>K- Nearest Neighbours were employed for this study</w:t>
      </w:r>
      <w:r w:rsidRPr="005B5723">
        <w:rPr>
          <w:rFonts w:ascii="Aptos Narrow" w:hAnsi="Aptos Narrow" w:cs="Arial"/>
          <w:spacing w:val="-4"/>
          <w:sz w:val="22"/>
          <w:szCs w:val="22"/>
        </w:rPr>
        <w:t>. The original training set and then each of the imputed training sets were separately trained and then tested with these two models.</w:t>
      </w:r>
      <w:r w:rsidR="0024156F" w:rsidRPr="005B5723">
        <w:rPr>
          <w:rFonts w:ascii="Aptos Narrow" w:hAnsi="Aptos Narrow" w:cs="Arial"/>
          <w:spacing w:val="-4"/>
          <w:sz w:val="22"/>
          <w:szCs w:val="22"/>
        </w:rPr>
        <w:t xml:space="preserve"> </w:t>
      </w:r>
      <w:r w:rsidR="00E01788" w:rsidRPr="005B5723">
        <w:rPr>
          <w:rFonts w:ascii="Aptos Narrow" w:hAnsi="Aptos Narrow" w:cs="Arial"/>
          <w:spacing w:val="-4"/>
          <w:sz w:val="22"/>
          <w:szCs w:val="22"/>
        </w:rPr>
        <w:t xml:space="preserve">The optimal tree depth and the optimal number for k was determined using cross validation, and choosing the parameter that delivered the best results. </w:t>
      </w:r>
      <w:r w:rsidR="00773D49" w:rsidRPr="005B5723">
        <w:rPr>
          <w:rFonts w:ascii="Aptos Narrow" w:hAnsi="Aptos Narrow" w:cs="Arial"/>
          <w:spacing w:val="-4"/>
          <w:sz w:val="22"/>
          <w:szCs w:val="22"/>
        </w:rPr>
        <w:t>The models' performance metrics, including accurac</w:t>
      </w:r>
      <w:r w:rsidR="00D33236" w:rsidRPr="005B5723">
        <w:rPr>
          <w:rFonts w:ascii="Aptos Narrow" w:hAnsi="Aptos Narrow" w:cs="Arial"/>
          <w:spacing w:val="-4"/>
          <w:sz w:val="22"/>
          <w:szCs w:val="22"/>
        </w:rPr>
        <w:t>y</w:t>
      </w:r>
      <w:r w:rsidR="00773D49" w:rsidRPr="005B5723">
        <w:rPr>
          <w:rFonts w:ascii="Aptos Narrow" w:hAnsi="Aptos Narrow" w:cs="Arial"/>
          <w:spacing w:val="-4"/>
          <w:sz w:val="22"/>
          <w:szCs w:val="22"/>
        </w:rPr>
        <w:t xml:space="preserve"> and F1-score, will be </w:t>
      </w:r>
      <w:proofErr w:type="gramStart"/>
      <w:r w:rsidR="00773D49" w:rsidRPr="005B5723">
        <w:rPr>
          <w:rFonts w:ascii="Aptos Narrow" w:hAnsi="Aptos Narrow" w:cs="Arial"/>
          <w:spacing w:val="-4"/>
          <w:sz w:val="22"/>
          <w:szCs w:val="22"/>
        </w:rPr>
        <w:t>evaluated</w:t>
      </w:r>
      <w:proofErr w:type="gramEnd"/>
      <w:r w:rsidR="00773D49" w:rsidRPr="005B5723">
        <w:rPr>
          <w:rFonts w:ascii="Aptos Narrow" w:hAnsi="Aptos Narrow" w:cs="Arial"/>
          <w:spacing w:val="-4"/>
          <w:sz w:val="22"/>
          <w:szCs w:val="22"/>
        </w:rPr>
        <w:t xml:space="preserve"> and compared.</w:t>
      </w:r>
    </w:p>
    <w:p w14:paraId="1639D1E0" w14:textId="22340847" w:rsidR="00CB04A7" w:rsidRPr="005B5723" w:rsidRDefault="00CB04A7" w:rsidP="005B5723">
      <w:pPr>
        <w:jc w:val="both"/>
        <w:rPr>
          <w:rFonts w:cs="Arial"/>
          <w:spacing w:val="-4"/>
          <w:sz w:val="21"/>
          <w:szCs w:val="21"/>
        </w:rPr>
      </w:pPr>
    </w:p>
    <w:p w14:paraId="0D6E5B18" w14:textId="0D35D5C7" w:rsidR="005B5723" w:rsidRPr="005B5723" w:rsidRDefault="00017776" w:rsidP="005B5723">
      <w:pPr>
        <w:pStyle w:val="ListParagraph"/>
        <w:numPr>
          <w:ilvl w:val="0"/>
          <w:numId w:val="4"/>
        </w:numPr>
        <w:spacing w:after="160"/>
        <w:jc w:val="both"/>
        <w:rPr>
          <w:b/>
          <w:bCs/>
          <w:spacing w:val="-4"/>
        </w:rPr>
      </w:pPr>
      <w:r w:rsidRPr="005B5723">
        <w:rPr>
          <w:b/>
          <w:bCs/>
          <w:spacing w:val="-4"/>
          <w:u w:val="single"/>
        </w:rPr>
        <w:t>Results and Discussion</w:t>
      </w:r>
    </w:p>
    <w:p w14:paraId="101FAD3D" w14:textId="68D77C3F" w:rsidR="00796710" w:rsidRPr="005B5723" w:rsidRDefault="00DD5384" w:rsidP="005B5723">
      <w:pPr>
        <w:pStyle w:val="ListParagraph"/>
        <w:spacing w:after="160"/>
        <w:ind w:left="397"/>
        <w:jc w:val="both"/>
        <w:rPr>
          <w:rFonts w:ascii="Aptos Narrow" w:hAnsi="Aptos Narrow" w:cs="Times New Roman (Body CS)"/>
          <w:b/>
          <w:bCs/>
          <w:spacing w:val="-4"/>
          <w:sz w:val="22"/>
          <w:szCs w:val="22"/>
        </w:rPr>
      </w:pPr>
      <w:r w:rsidRPr="005B5723">
        <w:rPr>
          <w:rFonts w:ascii="Aptos Narrow" w:hAnsi="Aptos Narrow" w:cs="Times New Roman (Body CS)"/>
          <w:spacing w:val="-4"/>
          <w:sz w:val="22"/>
          <w:szCs w:val="22"/>
        </w:rPr>
        <w:t xml:space="preserve">Looking at the results left (Figure 1A&amp;B) and comparing the </w:t>
      </w:r>
      <w:r w:rsidR="00180EC3" w:rsidRPr="005B5723">
        <w:rPr>
          <w:rFonts w:ascii="Aptos Narrow" w:hAnsi="Aptos Narrow" w:cs="Times New Roman (Body CS)"/>
          <w:spacing w:val="-4"/>
          <w:sz w:val="22"/>
          <w:szCs w:val="22"/>
        </w:rPr>
        <w:t>effectiveness of</w:t>
      </w:r>
      <w:r w:rsidRPr="005B5723">
        <w:rPr>
          <w:rFonts w:ascii="Aptos Narrow" w:hAnsi="Aptos Narrow" w:cs="Times New Roman (Body CS)"/>
          <w:spacing w:val="-4"/>
          <w:sz w:val="22"/>
          <w:szCs w:val="22"/>
        </w:rPr>
        <w:t xml:space="preserve"> </w:t>
      </w:r>
      <w:r w:rsidR="00180EC3" w:rsidRPr="005B5723">
        <w:rPr>
          <w:rFonts w:ascii="Aptos Narrow" w:hAnsi="Aptos Narrow" w:cs="Times New Roman (Body CS)"/>
          <w:spacing w:val="-4"/>
          <w:sz w:val="22"/>
          <w:szCs w:val="22"/>
        </w:rPr>
        <w:t>mean (medium blue and purple bars) and k-NN (light purple and light blue bars) imputation at different levels by observing the performance of a</w:t>
      </w:r>
      <w:r w:rsidRPr="005B5723">
        <w:rPr>
          <w:rFonts w:ascii="Aptos Narrow" w:hAnsi="Aptos Narrow" w:cs="Times New Roman (Body CS)"/>
          <w:spacing w:val="-4"/>
          <w:sz w:val="22"/>
          <w:szCs w:val="22"/>
        </w:rPr>
        <w:t xml:space="preserve"> Classification Tree(A) and that of the k-Nearest neighbour</w:t>
      </w:r>
      <w:r w:rsidR="00D33236" w:rsidRPr="005B5723">
        <w:rPr>
          <w:rFonts w:ascii="Aptos Narrow" w:hAnsi="Aptos Narrow" w:cs="Times New Roman (Body CS)"/>
          <w:spacing w:val="-4"/>
          <w:sz w:val="22"/>
          <w:szCs w:val="22"/>
        </w:rPr>
        <w:t>(B)</w:t>
      </w:r>
      <w:r w:rsidRPr="005B5723">
        <w:rPr>
          <w:rFonts w:ascii="Aptos Narrow" w:hAnsi="Aptos Narrow" w:cs="Times New Roman (Body CS)"/>
          <w:spacing w:val="-4"/>
          <w:sz w:val="22"/>
          <w:szCs w:val="22"/>
        </w:rPr>
        <w:t xml:space="preserve">. Overall, the same pattern is repeated. At a low level of missing </w:t>
      </w:r>
      <w:r w:rsidR="00180EC3" w:rsidRPr="005B5723">
        <w:rPr>
          <w:rFonts w:ascii="Aptos Narrow" w:hAnsi="Aptos Narrow" w:cs="Times New Roman (Body CS)"/>
          <w:spacing w:val="-4"/>
          <w:sz w:val="22"/>
          <w:szCs w:val="22"/>
        </w:rPr>
        <w:t>values (</w:t>
      </w:r>
      <w:r w:rsidRPr="005B5723">
        <w:rPr>
          <w:rFonts w:ascii="Aptos Narrow" w:hAnsi="Aptos Narrow" w:cs="Times New Roman (Body CS)"/>
          <w:spacing w:val="-4"/>
          <w:sz w:val="22"/>
          <w:szCs w:val="22"/>
        </w:rPr>
        <w:t xml:space="preserve">10%), the </w:t>
      </w:r>
      <w:r w:rsidR="008E3BA7" w:rsidRPr="005B5723">
        <w:rPr>
          <w:rFonts w:ascii="Aptos Narrow" w:hAnsi="Aptos Narrow" w:cs="Times New Roman (Body CS)"/>
          <w:noProof/>
          <w:spacing w:val="-4"/>
        </w:rPr>
        <w:lastRenderedPageBreak/>
        <mc:AlternateContent>
          <mc:Choice Requires="wps">
            <w:drawing>
              <wp:anchor distT="0" distB="0" distL="114300" distR="114300" simplePos="0" relativeHeight="251663360" behindDoc="0" locked="0" layoutInCell="1" allowOverlap="1" wp14:anchorId="3B6AF59E" wp14:editId="344905E5">
                <wp:simplePos x="0" y="0"/>
                <wp:positionH relativeFrom="column">
                  <wp:posOffset>4034790</wp:posOffset>
                </wp:positionH>
                <wp:positionV relativeFrom="paragraph">
                  <wp:posOffset>-245745</wp:posOffset>
                </wp:positionV>
                <wp:extent cx="302150" cy="397565"/>
                <wp:effectExtent l="0" t="0" r="3175" b="0"/>
                <wp:wrapNone/>
                <wp:docPr id="1807038894" name="Text Box 1"/>
                <wp:cNvGraphicFramePr/>
                <a:graphic xmlns:a="http://schemas.openxmlformats.org/drawingml/2006/main">
                  <a:graphicData uri="http://schemas.microsoft.com/office/word/2010/wordprocessingShape">
                    <wps:wsp>
                      <wps:cNvSpPr txBox="1"/>
                      <wps:spPr>
                        <a:xfrm>
                          <a:off x="0" y="0"/>
                          <a:ext cx="302150" cy="397565"/>
                        </a:xfrm>
                        <a:prstGeom prst="rect">
                          <a:avLst/>
                        </a:prstGeom>
                        <a:solidFill>
                          <a:schemeClr val="lt1"/>
                        </a:solidFill>
                        <a:ln w="6350">
                          <a:noFill/>
                        </a:ln>
                      </wps:spPr>
                      <wps:txbx>
                        <w:txbxContent>
                          <w:p w14:paraId="7ABD2B76" w14:textId="6833764E" w:rsidR="00CB04A7" w:rsidRPr="004874BB" w:rsidRDefault="00CB04A7" w:rsidP="00CB04A7">
                            <w:pPr>
                              <w:rPr>
                                <w:b/>
                                <w:bCs/>
                                <w:sz w:val="32"/>
                                <w:szCs w:val="32"/>
                              </w:rPr>
                            </w:pPr>
                            <w:r w:rsidRPr="004874BB">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F59E" id="_x0000_t202" coordsize="21600,21600" o:spt="202" path="m,l,21600r21600,l21600,xe">
                <v:stroke joinstyle="miter"/>
                <v:path gradientshapeok="t" o:connecttype="rect"/>
              </v:shapetype>
              <v:shape id="Text Box 1" o:spid="_x0000_s1026" type="#_x0000_t202" style="position:absolute;left:0;text-align:left;margin-left:317.7pt;margin-top:-19.35pt;width:23.8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" fillcolor="white [3201]" stroked="f" strokeweight=".5pt">
                <v:textbox>
                  <w:txbxContent>
                    <w:p w14:paraId="7ABD2B76" w14:textId="6833764E" w:rsidR="00CB04A7" w:rsidRPr="004874BB" w:rsidRDefault="00CB04A7" w:rsidP="00CB04A7">
                      <w:pPr>
                        <w:rPr>
                          <w:b/>
                          <w:bCs/>
                          <w:sz w:val="32"/>
                          <w:szCs w:val="32"/>
                        </w:rPr>
                      </w:pPr>
                      <w:r w:rsidRPr="004874BB">
                        <w:rPr>
                          <w:b/>
                          <w:bCs/>
                          <w:i/>
                          <w:iCs/>
                          <w:sz w:val="32"/>
                          <w:szCs w:val="32"/>
                        </w:rPr>
                        <w:t>A</w:t>
                      </w:r>
                    </w:p>
                  </w:txbxContent>
                </v:textbox>
              </v:shape>
            </w:pict>
          </mc:Fallback>
        </mc:AlternateContent>
      </w:r>
      <w:r w:rsidR="008E3BA7" w:rsidRPr="005B5723">
        <w:rPr>
          <w:rFonts w:ascii="Aptos Narrow" w:hAnsi="Aptos Narrow" w:cs="Times New Roman (Body CS)"/>
          <w:noProof/>
          <w:spacing w:val="-4"/>
        </w:rPr>
        <w:drawing>
          <wp:anchor distT="0" distB="0" distL="114300" distR="114300" simplePos="0" relativeHeight="251661312" behindDoc="0" locked="0" layoutInCell="1" allowOverlap="1" wp14:anchorId="66C13E54" wp14:editId="5BEEFD7B">
            <wp:simplePos x="0" y="0"/>
            <wp:positionH relativeFrom="column">
              <wp:posOffset>4037965</wp:posOffset>
            </wp:positionH>
            <wp:positionV relativeFrom="page">
              <wp:posOffset>260350</wp:posOffset>
            </wp:positionV>
            <wp:extent cx="2868295" cy="1746250"/>
            <wp:effectExtent l="0" t="0" r="14605" b="6350"/>
            <wp:wrapSquare wrapText="bothSides"/>
            <wp:docPr id="1272092330" name="Chart 1">
              <a:extLst xmlns:a="http://schemas.openxmlformats.org/drawingml/2006/main">
                <a:ext uri="{FF2B5EF4-FFF2-40B4-BE49-F238E27FC236}">
                  <a16:creationId xmlns:a16="http://schemas.microsoft.com/office/drawing/2014/main" id="{A14DE6F8-1AA0-B042-BB66-BE6FF4490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5B5723">
        <w:rPr>
          <w:rFonts w:ascii="Aptos Narrow" w:hAnsi="Aptos Narrow" w:cs="Times New Roman (Body CS)"/>
          <w:spacing w:val="-4"/>
          <w:sz w:val="22"/>
          <w:szCs w:val="22"/>
        </w:rPr>
        <w:t xml:space="preserve">mean imputation and the k-NN imputation </w:t>
      </w:r>
      <w:r w:rsidR="00D33236" w:rsidRPr="005B5723">
        <w:rPr>
          <w:rFonts w:ascii="Aptos Narrow" w:hAnsi="Aptos Narrow" w:cs="Times New Roman (Body CS)"/>
          <w:spacing w:val="-4"/>
          <w:sz w:val="22"/>
          <w:szCs w:val="22"/>
        </w:rPr>
        <w:t>have a similar performance to each other and to the control (represented by the darkest purple and blue bars)</w:t>
      </w:r>
      <w:r w:rsidRPr="005B5723">
        <w:rPr>
          <w:rFonts w:ascii="Aptos Narrow" w:hAnsi="Aptos Narrow" w:cs="Times New Roman (Body CS)"/>
          <w:spacing w:val="-4"/>
          <w:sz w:val="22"/>
          <w:szCs w:val="22"/>
        </w:rPr>
        <w:t xml:space="preserve">. What is very interesting is how drastically the performance of the k-NN imputation method decreases as the proportion of missing values increase. Even more interesting is how ‘reliable’ the basic mean imputation was throughout the </w:t>
      </w:r>
      <w:r w:rsidR="004C6146" w:rsidRPr="005B5723">
        <w:rPr>
          <w:rFonts w:ascii="Aptos Narrow" w:hAnsi="Aptos Narrow" w:cs="Times New Roman (Body CS)"/>
          <w:spacing w:val="-4"/>
          <w:sz w:val="22"/>
          <w:szCs w:val="22"/>
        </w:rPr>
        <w:t xml:space="preserve">different proportions of missing values. This could purely be due to the structure of the data. </w:t>
      </w:r>
      <w:r w:rsidR="00180EC3" w:rsidRPr="005B5723">
        <w:rPr>
          <w:rFonts w:ascii="Aptos Narrow" w:hAnsi="Aptos Narrow" w:cs="Times New Roman (Body CS)"/>
          <w:spacing w:val="-4"/>
          <w:sz w:val="22"/>
          <w:szCs w:val="22"/>
        </w:rPr>
        <w:t xml:space="preserve">Another possibility </w:t>
      </w:r>
      <w:r w:rsidR="008E3BA7" w:rsidRPr="005B5723">
        <w:rPr>
          <w:rFonts w:ascii="Aptos Narrow" w:hAnsi="Aptos Narrow" w:cs="Times New Roman (Body CS)"/>
          <w:noProof/>
          <w:spacing w:val="-4"/>
        </w:rPr>
        <w:drawing>
          <wp:anchor distT="0" distB="0" distL="114300" distR="114300" simplePos="0" relativeHeight="251667456" behindDoc="0" locked="0" layoutInCell="1" allowOverlap="1" wp14:anchorId="1FCD0921" wp14:editId="53CA9AF6">
            <wp:simplePos x="0" y="0"/>
            <wp:positionH relativeFrom="column">
              <wp:posOffset>4057015</wp:posOffset>
            </wp:positionH>
            <wp:positionV relativeFrom="paragraph">
              <wp:posOffset>1315720</wp:posOffset>
            </wp:positionV>
            <wp:extent cx="2844800" cy="150495"/>
            <wp:effectExtent l="0" t="0" r="0" b="1905"/>
            <wp:wrapNone/>
            <wp:docPr id="106031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54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50495"/>
                    </a:xfrm>
                    <a:prstGeom prst="rect">
                      <a:avLst/>
                    </a:prstGeom>
                  </pic:spPr>
                </pic:pic>
              </a:graphicData>
            </a:graphic>
            <wp14:sizeRelH relativeFrom="page">
              <wp14:pctWidth>0</wp14:pctWidth>
            </wp14:sizeRelH>
            <wp14:sizeRelV relativeFrom="page">
              <wp14:pctHeight>0</wp14:pctHeight>
            </wp14:sizeRelV>
          </wp:anchor>
        </w:drawing>
      </w:r>
      <w:r w:rsidR="00180EC3" w:rsidRPr="005B5723">
        <w:rPr>
          <w:rFonts w:ascii="Aptos Narrow" w:hAnsi="Aptos Narrow" w:cs="Times New Roman (Body CS)"/>
          <w:spacing w:val="-4"/>
          <w:sz w:val="22"/>
          <w:szCs w:val="22"/>
        </w:rPr>
        <w:t xml:space="preserve">could be that prior to imputation the numeric features of the dataset </w:t>
      </w:r>
      <w:r w:rsidR="008E3BA7" w:rsidRPr="005B5723">
        <w:rPr>
          <w:rFonts w:ascii="Aptos Narrow" w:hAnsi="Aptos Narrow" w:cs="Times New Roman (Body CS)"/>
          <w:noProof/>
          <w:spacing w:val="-4"/>
        </w:rPr>
        <w:drawing>
          <wp:anchor distT="0" distB="0" distL="114300" distR="114300" simplePos="0" relativeHeight="251660288" behindDoc="0" locked="0" layoutInCell="1" allowOverlap="1" wp14:anchorId="54B70FE2" wp14:editId="5100DFC9">
            <wp:simplePos x="0" y="0"/>
            <wp:positionH relativeFrom="column">
              <wp:posOffset>4036060</wp:posOffset>
            </wp:positionH>
            <wp:positionV relativeFrom="page">
              <wp:posOffset>2006600</wp:posOffset>
            </wp:positionV>
            <wp:extent cx="2868295" cy="1765300"/>
            <wp:effectExtent l="0" t="0" r="14605" b="12700"/>
            <wp:wrapSquare wrapText="bothSides"/>
            <wp:docPr id="845962978" name="Chart 2">
              <a:extLst xmlns:a="http://schemas.openxmlformats.org/drawingml/2006/main">
                <a:ext uri="{FF2B5EF4-FFF2-40B4-BE49-F238E27FC236}">
                  <a16:creationId xmlns:a16="http://schemas.microsoft.com/office/drawing/2014/main" id="{43732A10-93FC-8E4E-A4B4-CDB46C410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180EC3" w:rsidRPr="005B5723">
        <w:rPr>
          <w:rFonts w:ascii="Aptos Narrow" w:hAnsi="Aptos Narrow" w:cs="Times New Roman (Body CS)"/>
          <w:spacing w:val="-4"/>
          <w:sz w:val="22"/>
          <w:szCs w:val="22"/>
        </w:rPr>
        <w:t xml:space="preserve">was normalised (using min-max scaling as the distributions were not </w:t>
      </w:r>
      <w:r w:rsidR="008E3BA7" w:rsidRPr="005B5723">
        <w:rPr>
          <w:rFonts w:ascii="Aptos Narrow" w:hAnsi="Aptos Narrow" w:cs="Times New Roman (Body CS)"/>
          <w:noProof/>
          <w:spacing w:val="-4"/>
          <w:sz w:val="22"/>
          <w:szCs w:val="22"/>
        </w:rPr>
        <mc:AlternateContent>
          <mc:Choice Requires="wps">
            <w:drawing>
              <wp:anchor distT="0" distB="0" distL="114300" distR="114300" simplePos="0" relativeHeight="251665408" behindDoc="0" locked="0" layoutInCell="1" allowOverlap="1" wp14:anchorId="2B061C47" wp14:editId="40CDF509">
                <wp:simplePos x="0" y="0"/>
                <wp:positionH relativeFrom="column">
                  <wp:posOffset>4055110</wp:posOffset>
                </wp:positionH>
                <wp:positionV relativeFrom="page">
                  <wp:posOffset>2044700</wp:posOffset>
                </wp:positionV>
                <wp:extent cx="254000" cy="317500"/>
                <wp:effectExtent l="0" t="0" r="0" b="0"/>
                <wp:wrapNone/>
                <wp:docPr id="1836256306" name="Text Box 1"/>
                <wp:cNvGraphicFramePr/>
                <a:graphic xmlns:a="http://schemas.openxmlformats.org/drawingml/2006/main">
                  <a:graphicData uri="http://schemas.microsoft.com/office/word/2010/wordprocessingShape">
                    <wps:wsp>
                      <wps:cNvSpPr txBox="1"/>
                      <wps:spPr>
                        <a:xfrm>
                          <a:off x="0" y="0"/>
                          <a:ext cx="254000" cy="317500"/>
                        </a:xfrm>
                        <a:prstGeom prst="rect">
                          <a:avLst/>
                        </a:prstGeom>
                        <a:solidFill>
                          <a:schemeClr val="lt1"/>
                        </a:solidFill>
                        <a:ln w="6350">
                          <a:noFill/>
                        </a:ln>
                      </wps:spPr>
                      <wps:txbx>
                        <w:txbxContent>
                          <w:p w14:paraId="43726602" w14:textId="652DBA86" w:rsidR="00CB04A7" w:rsidRPr="008E3BA7" w:rsidRDefault="00CB04A7" w:rsidP="00CB04A7">
                            <w:pPr>
                              <w:rPr>
                                <w:b/>
                                <w:bCs/>
                                <w:sz w:val="32"/>
                                <w:szCs w:val="32"/>
                              </w:rPr>
                            </w:pPr>
                            <w:r w:rsidRPr="008E3BA7">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61C47" id="_x0000_s1027" type="#_x0000_t202" style="position:absolute;left:0;text-align:left;margin-left:319.3pt;margin-top:161pt;width:20pt;height: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" fillcolor="white [3201]" stroked="f" strokeweight=".5pt">
                <v:textbox>
                  <w:txbxContent>
                    <w:p w14:paraId="43726602" w14:textId="652DBA86" w:rsidR="00CB04A7" w:rsidRPr="008E3BA7" w:rsidRDefault="00CB04A7" w:rsidP="00CB04A7">
                      <w:pPr>
                        <w:rPr>
                          <w:b/>
                          <w:bCs/>
                          <w:sz w:val="32"/>
                          <w:szCs w:val="32"/>
                        </w:rPr>
                      </w:pPr>
                      <w:r w:rsidRPr="008E3BA7">
                        <w:rPr>
                          <w:b/>
                          <w:bCs/>
                          <w:i/>
                          <w:iCs/>
                          <w:sz w:val="32"/>
                          <w:szCs w:val="32"/>
                        </w:rPr>
                        <w:t>B</w:t>
                      </w:r>
                    </w:p>
                  </w:txbxContent>
                </v:textbox>
                <w10:wrap anchory="page"/>
              </v:shape>
            </w:pict>
          </mc:Fallback>
        </mc:AlternateContent>
      </w:r>
      <w:r w:rsidR="00180EC3" w:rsidRPr="005B5723">
        <w:rPr>
          <w:rFonts w:ascii="Aptos Narrow" w:hAnsi="Aptos Narrow" w:cs="Times New Roman (Body CS)"/>
          <w:spacing w:val="-4"/>
          <w:sz w:val="22"/>
          <w:szCs w:val="22"/>
        </w:rPr>
        <w:t xml:space="preserve">gaussian). This normalisation may have had an influence on the calculated means.  It is interesting to note that the pattern mentioned above is the same in </w:t>
      </w:r>
      <w:r w:rsidR="001C4618" w:rsidRPr="005B5723">
        <w:rPr>
          <w:rFonts w:ascii="Aptos Narrow" w:hAnsi="Aptos Narrow" w:cs="Times New Roman (Body CS)"/>
          <w:spacing w:val="-4"/>
          <w:sz w:val="22"/>
          <w:szCs w:val="22"/>
        </w:rPr>
        <w:t>both models</w:t>
      </w:r>
      <w:r w:rsidR="00180EC3" w:rsidRPr="005B5723">
        <w:rPr>
          <w:rFonts w:ascii="Aptos Narrow" w:hAnsi="Aptos Narrow" w:cs="Times New Roman (Body CS)"/>
          <w:spacing w:val="-4"/>
          <w:sz w:val="22"/>
          <w:szCs w:val="22"/>
        </w:rPr>
        <w:t xml:space="preserve"> used for evaluation.</w:t>
      </w:r>
    </w:p>
    <w:p w14:paraId="6442CDB3" w14:textId="3F0295D6" w:rsidR="00535DD1" w:rsidRPr="005B5723" w:rsidRDefault="008E3BA7" w:rsidP="005B5723">
      <w:pPr>
        <w:ind w:left="397"/>
        <w:jc w:val="both"/>
        <w:rPr>
          <w:rFonts w:ascii="Aptos Narrow" w:hAnsi="Aptos Narrow" w:cs="Times New Roman (Body CS)"/>
          <w:spacing w:val="-4"/>
          <w:sz w:val="22"/>
          <w:szCs w:val="22"/>
        </w:rPr>
      </w:pPr>
      <w:r w:rsidRPr="005B5723">
        <w:rPr>
          <w:rFonts w:ascii="Aptos Narrow" w:hAnsi="Aptos Narrow" w:cs="Times New Roman (Body CS)"/>
          <w:noProof/>
          <w:spacing w:val="-4"/>
          <w:sz w:val="22"/>
          <w:szCs w:val="22"/>
        </w:rPr>
        <mc:AlternateContent>
          <mc:Choice Requires="wps">
            <w:drawing>
              <wp:anchor distT="0" distB="0" distL="114300" distR="114300" simplePos="0" relativeHeight="251659264" behindDoc="0" locked="0" layoutInCell="1" allowOverlap="1" wp14:anchorId="26658F7B" wp14:editId="627000EF">
                <wp:simplePos x="0" y="0"/>
                <wp:positionH relativeFrom="column">
                  <wp:posOffset>4036060</wp:posOffset>
                </wp:positionH>
                <wp:positionV relativeFrom="page">
                  <wp:posOffset>3771900</wp:posOffset>
                </wp:positionV>
                <wp:extent cx="2870200" cy="818515"/>
                <wp:effectExtent l="0" t="0" r="12700" b="6985"/>
                <wp:wrapSquare wrapText="bothSides"/>
                <wp:docPr id="1152631868" name="Text Box 1"/>
                <wp:cNvGraphicFramePr/>
                <a:graphic xmlns:a="http://schemas.openxmlformats.org/drawingml/2006/main">
                  <a:graphicData uri="http://schemas.microsoft.com/office/word/2010/wordprocessingShape">
                    <wps:wsp>
                      <wps:cNvSpPr txBox="1"/>
                      <wps:spPr>
                        <a:xfrm>
                          <a:off x="0" y="0"/>
                          <a:ext cx="2870200" cy="818515"/>
                        </a:xfrm>
                        <a:prstGeom prst="rect">
                          <a:avLst/>
                        </a:prstGeom>
                        <a:solidFill>
                          <a:schemeClr val="lt1"/>
                        </a:solidFill>
                        <a:ln w="6350">
                          <a:solidFill>
                            <a:prstClr val="black"/>
                          </a:solidFill>
                        </a:ln>
                      </wps:spPr>
                      <wps:txbx>
                        <w:txbxContent>
                          <w:p w14:paraId="61D98434" w14:textId="1F7EFD54" w:rsidR="00E01788" w:rsidRPr="008E3BA7" w:rsidRDefault="00E01788">
                            <w:pPr>
                              <w:rPr>
                                <w:sz w:val="15"/>
                                <w:szCs w:val="15"/>
                              </w:rPr>
                            </w:pPr>
                            <w:r w:rsidRPr="008E3BA7">
                              <w:rPr>
                                <w:i/>
                                <w:iCs/>
                                <w:sz w:val="15"/>
                                <w:szCs w:val="15"/>
                              </w:rPr>
                              <w:t xml:space="preserve">Figure 1A&amp;B: </w:t>
                            </w:r>
                            <w:r w:rsidRPr="008E3BA7">
                              <w:rPr>
                                <w:sz w:val="15"/>
                                <w:szCs w:val="15"/>
                              </w:rPr>
                              <w:t xml:space="preserve">Bar charts visualising the performance metrics (Accuracy and F1 scores) per level of imputation (10%, 40% and 70%) per imputation method (Control, Mean and k-NN) for the Classification Tree(A) and </w:t>
                            </w:r>
                            <w:r w:rsidRPr="008E3BA7">
                              <w:rPr>
                                <w:i/>
                                <w:iCs/>
                                <w:sz w:val="15"/>
                                <w:szCs w:val="15"/>
                              </w:rPr>
                              <w:t>k</w:t>
                            </w:r>
                            <w:r w:rsidRPr="008E3BA7">
                              <w:rPr>
                                <w:sz w:val="15"/>
                                <w:szCs w:val="15"/>
                              </w:rPr>
                              <w:t>-Nearest Neighbour(B) algorithms. Accuracy scores are indicated by the purple bars and the F1 scores are the blue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8F7B" id="_x0000_s1028" type="#_x0000_t202" style="position:absolute;left:0;text-align:left;margin-left:317.8pt;margin-top:297pt;width:226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" fillcolor="white [3201]" strokeweight=".5pt">
                <v:textbox>
                  <w:txbxContent>
                    <w:p w14:paraId="61D98434" w14:textId="1F7EFD54" w:rsidR="00E01788" w:rsidRPr="008E3BA7" w:rsidRDefault="00E01788">
                      <w:pPr>
                        <w:rPr>
                          <w:sz w:val="15"/>
                          <w:szCs w:val="15"/>
                        </w:rPr>
                      </w:pPr>
                      <w:r w:rsidRPr="008E3BA7">
                        <w:rPr>
                          <w:i/>
                          <w:iCs/>
                          <w:sz w:val="15"/>
                          <w:szCs w:val="15"/>
                        </w:rPr>
                        <w:t xml:space="preserve">Figure 1A&amp;B: </w:t>
                      </w:r>
                      <w:r w:rsidRPr="008E3BA7">
                        <w:rPr>
                          <w:sz w:val="15"/>
                          <w:szCs w:val="15"/>
                        </w:rPr>
                        <w:t xml:space="preserve">Bar charts visualising the performance metrics (Accuracy and F1 scores) per level of imputation (10%, 40% and 70%) per imputation method (Control, Mean and k-NN) for the Classification Tree(A) and </w:t>
                      </w:r>
                      <w:r w:rsidRPr="008E3BA7">
                        <w:rPr>
                          <w:i/>
                          <w:iCs/>
                          <w:sz w:val="15"/>
                          <w:szCs w:val="15"/>
                        </w:rPr>
                        <w:t>k</w:t>
                      </w:r>
                      <w:r w:rsidRPr="008E3BA7">
                        <w:rPr>
                          <w:sz w:val="15"/>
                          <w:szCs w:val="15"/>
                        </w:rPr>
                        <w:t>-Nearest Neighbour(B) algorithms. Accuracy scores are indicated by the purple bars and the F1 scores are the blue bars.</w:t>
                      </w:r>
                    </w:p>
                  </w:txbxContent>
                </v:textbox>
                <w10:wrap type="square" anchory="page"/>
              </v:shape>
            </w:pict>
          </mc:Fallback>
        </mc:AlternateContent>
      </w:r>
      <w:r w:rsidRPr="005B5723">
        <w:rPr>
          <w:rFonts w:ascii="Aptos Narrow" w:hAnsi="Aptos Narrow" w:cs="Times New Roman (Body CS)"/>
          <w:noProof/>
          <w:spacing w:val="-4"/>
        </w:rPr>
        <w:drawing>
          <wp:anchor distT="0" distB="0" distL="114300" distR="114300" simplePos="0" relativeHeight="251668480" behindDoc="0" locked="0" layoutInCell="1" allowOverlap="1" wp14:anchorId="207DE82F" wp14:editId="4B285A69">
            <wp:simplePos x="0" y="0"/>
            <wp:positionH relativeFrom="column">
              <wp:posOffset>4050665</wp:posOffset>
            </wp:positionH>
            <wp:positionV relativeFrom="page">
              <wp:posOffset>3595370</wp:posOffset>
            </wp:positionV>
            <wp:extent cx="2844800" cy="150495"/>
            <wp:effectExtent l="0" t="0" r="0" b="1905"/>
            <wp:wrapNone/>
            <wp:docPr id="136854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54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50495"/>
                    </a:xfrm>
                    <a:prstGeom prst="rect">
                      <a:avLst/>
                    </a:prstGeom>
                  </pic:spPr>
                </pic:pic>
              </a:graphicData>
            </a:graphic>
            <wp14:sizeRelH relativeFrom="page">
              <wp14:pctWidth>0</wp14:pctWidth>
            </wp14:sizeRelH>
            <wp14:sizeRelV relativeFrom="page">
              <wp14:pctHeight>0</wp14:pctHeight>
            </wp14:sizeRelV>
          </wp:anchor>
        </w:drawing>
      </w:r>
      <w:r w:rsidR="00535DD1" w:rsidRPr="005B5723">
        <w:rPr>
          <w:rFonts w:ascii="Aptos Narrow" w:hAnsi="Aptos Narrow" w:cs="Times New Roman (Body CS)"/>
          <w:spacing w:val="-4"/>
          <w:sz w:val="22"/>
          <w:szCs w:val="22"/>
        </w:rPr>
        <w:t xml:space="preserve">According to </w:t>
      </w:r>
      <w:r w:rsidR="00BE1029" w:rsidRPr="005B5723">
        <w:rPr>
          <w:rFonts w:ascii="Aptos Narrow" w:hAnsi="Aptos Narrow" w:cs="Times New Roman (Body CS)"/>
          <w:spacing w:val="-4"/>
          <w:sz w:val="22"/>
          <w:szCs w:val="22"/>
        </w:rPr>
        <w:t xml:space="preserve">Suh &amp; Song, </w:t>
      </w:r>
      <w:r w:rsidR="00535DD1" w:rsidRPr="005B5723">
        <w:rPr>
          <w:rFonts w:ascii="Aptos Narrow" w:hAnsi="Aptos Narrow" w:cs="Times New Roman (Body CS)"/>
          <w:spacing w:val="-4"/>
          <w:sz w:val="22"/>
          <w:szCs w:val="22"/>
        </w:rPr>
        <w:t xml:space="preserve">the type of dataset is an important factor when deciding on </w:t>
      </w:r>
      <w:proofErr w:type="gramStart"/>
      <w:r w:rsidR="00535DD1" w:rsidRPr="005B5723">
        <w:rPr>
          <w:rFonts w:ascii="Aptos Narrow" w:hAnsi="Aptos Narrow" w:cs="Times New Roman (Body CS)"/>
          <w:spacing w:val="-4"/>
          <w:sz w:val="22"/>
          <w:szCs w:val="22"/>
        </w:rPr>
        <w:t>a</w:t>
      </w:r>
      <w:proofErr w:type="gramEnd"/>
      <w:r w:rsidR="00535DD1" w:rsidRPr="005B5723">
        <w:rPr>
          <w:rFonts w:ascii="Aptos Narrow" w:hAnsi="Aptos Narrow" w:cs="Times New Roman (Body CS)"/>
          <w:spacing w:val="-4"/>
          <w:sz w:val="22"/>
          <w:szCs w:val="22"/>
        </w:rPr>
        <w:t xml:space="preserve"> imputation method</w:t>
      </w:r>
      <w:r w:rsidR="00BE1029" w:rsidRPr="005B5723">
        <w:rPr>
          <w:rFonts w:ascii="Aptos Narrow" w:hAnsi="Aptos Narrow" w:cs="Times New Roman (Body CS)"/>
          <w:spacing w:val="-4"/>
          <w:sz w:val="22"/>
          <w:szCs w:val="22"/>
        </w:rPr>
        <w:t xml:space="preserve"> [1]</w:t>
      </w:r>
      <w:r w:rsidR="00535DD1" w:rsidRPr="005B5723">
        <w:rPr>
          <w:rFonts w:ascii="Aptos Narrow" w:hAnsi="Aptos Narrow" w:cs="Times New Roman (Body CS)"/>
          <w:spacing w:val="-4"/>
          <w:sz w:val="22"/>
          <w:szCs w:val="22"/>
        </w:rPr>
        <w:t xml:space="preserve">. They found that k-NN worked better for some datasets than others. Conversely </w:t>
      </w:r>
      <w:r w:rsidR="00BE1029" w:rsidRPr="005B5723">
        <w:rPr>
          <w:rFonts w:ascii="Aptos Narrow" w:hAnsi="Aptos Narrow" w:cs="Times New Roman (Body CS)"/>
          <w:spacing w:val="-4"/>
          <w:sz w:val="22"/>
          <w:szCs w:val="22"/>
        </w:rPr>
        <w:t>Jadhav et.al.</w:t>
      </w:r>
      <w:r w:rsidR="00535DD1" w:rsidRPr="005B5723">
        <w:rPr>
          <w:rFonts w:ascii="Aptos Narrow" w:hAnsi="Aptos Narrow" w:cs="Times New Roman (Body CS)"/>
          <w:spacing w:val="-4"/>
          <w:sz w:val="22"/>
          <w:szCs w:val="22"/>
        </w:rPr>
        <w:t xml:space="preserve"> found that the type of dataset did not have an influence on imputation performance</w:t>
      </w:r>
      <w:r w:rsidR="00BE1029" w:rsidRPr="005B5723">
        <w:rPr>
          <w:rFonts w:ascii="Aptos Narrow" w:hAnsi="Aptos Narrow" w:cs="Times New Roman (Body CS)"/>
          <w:spacing w:val="-4"/>
          <w:sz w:val="22"/>
          <w:szCs w:val="22"/>
        </w:rPr>
        <w:t xml:space="preserve"> [2]</w:t>
      </w:r>
      <w:r w:rsidR="00535DD1" w:rsidRPr="005B5723">
        <w:rPr>
          <w:rFonts w:ascii="Aptos Narrow" w:hAnsi="Aptos Narrow" w:cs="Times New Roman (Body CS)"/>
          <w:spacing w:val="-4"/>
          <w:sz w:val="22"/>
          <w:szCs w:val="22"/>
        </w:rPr>
        <w:t xml:space="preserve">. They did however find that the k-NN imputation generally outperformed the mean imputation. </w:t>
      </w:r>
      <w:r w:rsidR="00FB0951" w:rsidRPr="005B5723">
        <w:rPr>
          <w:rFonts w:ascii="Aptos Narrow" w:hAnsi="Aptos Narrow" w:cs="Times New Roman (Body CS)"/>
          <w:spacing w:val="-4"/>
          <w:sz w:val="22"/>
          <w:szCs w:val="22"/>
        </w:rPr>
        <w:t xml:space="preserve">Comparing our results to those of Suh &amp; </w:t>
      </w:r>
      <w:r w:rsidR="005B5723" w:rsidRPr="005B5723">
        <w:rPr>
          <w:rFonts w:ascii="Aptos Narrow" w:hAnsi="Aptos Narrow" w:cs="Times New Roman (Body CS)"/>
          <w:spacing w:val="-4"/>
          <w:sz w:val="22"/>
          <w:szCs w:val="22"/>
        </w:rPr>
        <w:t xml:space="preserve">Song </w:t>
      </w:r>
      <w:r>
        <w:rPr>
          <w:rFonts w:ascii="Aptos Narrow" w:hAnsi="Aptos Narrow" w:cs="Times New Roman (Body CS)"/>
          <w:spacing w:val="-4"/>
          <w:sz w:val="22"/>
          <w:szCs w:val="22"/>
        </w:rPr>
        <w:t>(</w:t>
      </w:r>
      <w:r w:rsidR="005B5723" w:rsidRPr="005B5723">
        <w:rPr>
          <w:rFonts w:ascii="Aptos Narrow" w:hAnsi="Aptos Narrow" w:cs="Times New Roman (Body CS)"/>
          <w:spacing w:val="-4"/>
          <w:sz w:val="22"/>
          <w:szCs w:val="22"/>
        </w:rPr>
        <w:t>who</w:t>
      </w:r>
      <w:r w:rsidR="00FB0951" w:rsidRPr="005B5723">
        <w:rPr>
          <w:rFonts w:ascii="Aptos Narrow" w:hAnsi="Aptos Narrow" w:cs="Times New Roman (Body CS)"/>
          <w:spacing w:val="-4"/>
          <w:sz w:val="22"/>
          <w:szCs w:val="22"/>
        </w:rPr>
        <w:t xml:space="preserve"> also used the </w:t>
      </w:r>
      <w:r>
        <w:rPr>
          <w:rFonts w:ascii="Aptos Narrow" w:hAnsi="Aptos Narrow" w:cs="Times New Roman (Body CS)"/>
          <w:spacing w:val="-4"/>
          <w:sz w:val="22"/>
          <w:szCs w:val="22"/>
        </w:rPr>
        <w:t>‘</w:t>
      </w:r>
      <w:r w:rsidR="00FB0951" w:rsidRPr="005B5723">
        <w:rPr>
          <w:rFonts w:ascii="Aptos Narrow" w:hAnsi="Aptos Narrow" w:cs="Times New Roman (Body CS)"/>
          <w:spacing w:val="-4"/>
          <w:sz w:val="22"/>
          <w:szCs w:val="22"/>
        </w:rPr>
        <w:t>Adult</w:t>
      </w:r>
      <w:r>
        <w:rPr>
          <w:rFonts w:ascii="Aptos Narrow" w:hAnsi="Aptos Narrow" w:cs="Times New Roman (Body CS)"/>
          <w:spacing w:val="-4"/>
          <w:sz w:val="22"/>
          <w:szCs w:val="22"/>
        </w:rPr>
        <w:t>’</w:t>
      </w:r>
      <w:r w:rsidR="00FB0951" w:rsidRPr="005B5723">
        <w:rPr>
          <w:rFonts w:ascii="Aptos Narrow" w:hAnsi="Aptos Narrow" w:cs="Times New Roman (Body CS)"/>
          <w:spacing w:val="-4"/>
          <w:sz w:val="22"/>
          <w:szCs w:val="22"/>
        </w:rPr>
        <w:t xml:space="preserve"> dataset in their analysis) we found that our results were different. In their study the k-NN performed better than the mean </w:t>
      </w:r>
      <w:r w:rsidR="0024629A" w:rsidRPr="005B5723">
        <w:rPr>
          <w:rFonts w:ascii="Aptos Narrow" w:hAnsi="Aptos Narrow" w:cs="Times New Roman (Body CS)"/>
          <w:spacing w:val="-4"/>
          <w:sz w:val="22"/>
          <w:szCs w:val="22"/>
        </w:rPr>
        <w:t>imputation [1]</w:t>
      </w:r>
      <w:r w:rsidR="00FB0951" w:rsidRPr="005B5723">
        <w:rPr>
          <w:rFonts w:ascii="Aptos Narrow" w:hAnsi="Aptos Narrow" w:cs="Times New Roman (Body CS)"/>
          <w:spacing w:val="-4"/>
          <w:sz w:val="22"/>
          <w:szCs w:val="22"/>
        </w:rPr>
        <w:t>.</w:t>
      </w:r>
      <w:r w:rsidR="0024629A" w:rsidRPr="005B5723">
        <w:rPr>
          <w:rFonts w:ascii="Aptos Narrow" w:hAnsi="Aptos Narrow" w:cs="Times New Roman (Body CS)"/>
          <w:spacing w:val="-4"/>
          <w:sz w:val="22"/>
          <w:szCs w:val="22"/>
        </w:rPr>
        <w:t xml:space="preserve"> The difference is probably due to the different performance evaluation methods used. Where we evaluated the effectiveness of the imputation by evaluating the performance of two classification models Suh &amp; Song constructed their own performance metric (the imputation performance metric – IPM), specifically designed to evaluate the effectiveness of imputation. This metric can handle mixed datasets of both categorical and numeric features.</w:t>
      </w:r>
    </w:p>
    <w:p w14:paraId="5949CF65" w14:textId="21A6302C" w:rsidR="00017776" w:rsidRPr="005B5723" w:rsidRDefault="00017776" w:rsidP="005B5723">
      <w:pPr>
        <w:jc w:val="both"/>
        <w:rPr>
          <w:spacing w:val="-4"/>
          <w:sz w:val="22"/>
          <w:szCs w:val="22"/>
        </w:rPr>
      </w:pPr>
    </w:p>
    <w:p w14:paraId="7FA63A8B" w14:textId="65DBA565" w:rsidR="00017776" w:rsidRPr="005B5723" w:rsidRDefault="0024156F" w:rsidP="002911F1">
      <w:pPr>
        <w:pStyle w:val="ListParagraph"/>
        <w:numPr>
          <w:ilvl w:val="0"/>
          <w:numId w:val="4"/>
        </w:numPr>
        <w:jc w:val="both"/>
        <w:rPr>
          <w:b/>
          <w:bCs/>
          <w:spacing w:val="-4"/>
          <w:sz w:val="22"/>
          <w:szCs w:val="22"/>
          <w:u w:val="single"/>
        </w:rPr>
      </w:pPr>
      <w:r w:rsidRPr="005B5723">
        <w:rPr>
          <w:b/>
          <w:bCs/>
          <w:spacing w:val="-4"/>
          <w:sz w:val="22"/>
          <w:szCs w:val="22"/>
          <w:u w:val="single"/>
        </w:rPr>
        <w:t xml:space="preserve">Flowchart Development </w:t>
      </w:r>
    </w:p>
    <w:p w14:paraId="25B28A29" w14:textId="7319CCEC" w:rsidR="0024629A" w:rsidRPr="005B5723" w:rsidRDefault="005B5723" w:rsidP="002911F1">
      <w:pPr>
        <w:jc w:val="both"/>
        <w:rPr>
          <w:rFonts w:ascii="Aptos Narrow" w:hAnsi="Aptos Narrow" w:cs="Times New Roman (Body CS)"/>
          <w:spacing w:val="-4"/>
          <w:sz w:val="22"/>
          <w:szCs w:val="22"/>
        </w:rPr>
      </w:pPr>
      <w:r w:rsidRPr="005B5723">
        <w:rPr>
          <w:rFonts w:ascii="Aptos Narrow" w:hAnsi="Aptos Narrow" w:cs="Times New Roman (Body CS)"/>
          <w:spacing w:val="-4"/>
          <w:sz w:val="22"/>
          <w:szCs w:val="22"/>
        </w:rPr>
        <w:t xml:space="preserve">Below is a compact version of the flowchart developed. A </w:t>
      </w:r>
      <w:proofErr w:type="gramStart"/>
      <w:r w:rsidRPr="005B5723">
        <w:rPr>
          <w:rFonts w:ascii="Aptos Narrow" w:hAnsi="Aptos Narrow" w:cs="Times New Roman (Body CS)"/>
          <w:spacing w:val="-4"/>
          <w:sz w:val="22"/>
          <w:szCs w:val="22"/>
        </w:rPr>
        <w:t>full sized</w:t>
      </w:r>
      <w:proofErr w:type="gramEnd"/>
      <w:r w:rsidRPr="005B5723">
        <w:rPr>
          <w:rFonts w:ascii="Aptos Narrow" w:hAnsi="Aptos Narrow" w:cs="Times New Roman (Body CS)"/>
          <w:spacing w:val="-4"/>
          <w:sz w:val="22"/>
          <w:szCs w:val="22"/>
        </w:rPr>
        <w:t xml:space="preserve"> version can be found attached to the end of this report.</w:t>
      </w:r>
    </w:p>
    <w:p w14:paraId="19E466FB" w14:textId="20CEB8B5" w:rsidR="0024629A" w:rsidRPr="005B5723" w:rsidRDefault="00E57EC2" w:rsidP="005B5723">
      <w:pPr>
        <w:spacing w:after="160"/>
        <w:jc w:val="both"/>
        <w:rPr>
          <w:b/>
          <w:bCs/>
          <w:spacing w:val="-4"/>
          <w:sz w:val="22"/>
          <w:szCs w:val="22"/>
          <w:u w:val="single"/>
        </w:rPr>
      </w:pPr>
      <w:r>
        <w:rPr>
          <w:b/>
          <w:bCs/>
          <w:noProof/>
          <w:spacing w:val="-4"/>
          <w:sz w:val="22"/>
          <w:szCs w:val="22"/>
          <w:u w:val="single"/>
        </w:rPr>
        <mc:AlternateContent>
          <mc:Choice Requires="wps">
            <w:drawing>
              <wp:anchor distT="0" distB="0" distL="114300" distR="114300" simplePos="0" relativeHeight="251669504" behindDoc="0" locked="0" layoutInCell="1" allowOverlap="1" wp14:anchorId="3590BB1E" wp14:editId="1A673118">
                <wp:simplePos x="0" y="0"/>
                <wp:positionH relativeFrom="column">
                  <wp:posOffset>-70351</wp:posOffset>
                </wp:positionH>
                <wp:positionV relativeFrom="paragraph">
                  <wp:posOffset>74796</wp:posOffset>
                </wp:positionV>
                <wp:extent cx="6614383" cy="2329384"/>
                <wp:effectExtent l="0" t="0" r="15240" b="7620"/>
                <wp:wrapNone/>
                <wp:docPr id="930912199" name="Rectangle 1"/>
                <wp:cNvGraphicFramePr/>
                <a:graphic xmlns:a="http://schemas.openxmlformats.org/drawingml/2006/main">
                  <a:graphicData uri="http://schemas.microsoft.com/office/word/2010/wordprocessingShape">
                    <wps:wsp>
                      <wps:cNvSpPr/>
                      <wps:spPr>
                        <a:xfrm>
                          <a:off x="0" y="0"/>
                          <a:ext cx="6614383" cy="2329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B4567" id="Rectangle 1" o:spid="_x0000_s1026" style="position:absolute;margin-left:-5.55pt;margin-top:5.9pt;width:520.8pt;height:18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" fillcolor="#156082 [3204]" strokecolor="#030e13 [484]" strokeweight="1pt"/>
            </w:pict>
          </mc:Fallback>
        </mc:AlternateContent>
      </w:r>
    </w:p>
    <w:p w14:paraId="4F372224" w14:textId="77777777" w:rsidR="005B5723" w:rsidRPr="005B5723" w:rsidRDefault="005B5723" w:rsidP="005B5723">
      <w:pPr>
        <w:spacing w:after="160"/>
        <w:jc w:val="both"/>
        <w:rPr>
          <w:b/>
          <w:bCs/>
          <w:spacing w:val="-4"/>
          <w:sz w:val="22"/>
          <w:szCs w:val="22"/>
          <w:u w:val="single"/>
        </w:rPr>
      </w:pPr>
    </w:p>
    <w:p w14:paraId="6A5FA16E" w14:textId="77777777" w:rsidR="005B5723" w:rsidRPr="005B5723" w:rsidRDefault="005B5723" w:rsidP="005B5723">
      <w:pPr>
        <w:spacing w:after="160"/>
        <w:jc w:val="both"/>
        <w:rPr>
          <w:b/>
          <w:bCs/>
          <w:spacing w:val="-4"/>
          <w:sz w:val="22"/>
          <w:szCs w:val="22"/>
          <w:u w:val="single"/>
        </w:rPr>
      </w:pPr>
    </w:p>
    <w:p w14:paraId="0F2CDF96" w14:textId="77777777" w:rsidR="005B5723" w:rsidRDefault="005B5723" w:rsidP="005B5723">
      <w:pPr>
        <w:spacing w:after="160"/>
        <w:jc w:val="both"/>
        <w:rPr>
          <w:b/>
          <w:bCs/>
          <w:spacing w:val="-4"/>
          <w:sz w:val="22"/>
          <w:szCs w:val="22"/>
          <w:u w:val="single"/>
        </w:rPr>
      </w:pPr>
    </w:p>
    <w:p w14:paraId="149CB5AC" w14:textId="77777777" w:rsidR="002911F1" w:rsidRDefault="002911F1" w:rsidP="005B5723">
      <w:pPr>
        <w:spacing w:after="160"/>
        <w:jc w:val="both"/>
        <w:rPr>
          <w:b/>
          <w:bCs/>
          <w:spacing w:val="-4"/>
          <w:sz w:val="22"/>
          <w:szCs w:val="22"/>
          <w:u w:val="single"/>
        </w:rPr>
      </w:pPr>
    </w:p>
    <w:p w14:paraId="4EE09C77" w14:textId="77777777" w:rsidR="002911F1" w:rsidRDefault="002911F1" w:rsidP="005B5723">
      <w:pPr>
        <w:spacing w:after="160"/>
        <w:jc w:val="both"/>
        <w:rPr>
          <w:b/>
          <w:bCs/>
          <w:spacing w:val="-4"/>
          <w:sz w:val="22"/>
          <w:szCs w:val="22"/>
          <w:u w:val="single"/>
        </w:rPr>
      </w:pPr>
    </w:p>
    <w:p w14:paraId="28F4D05E" w14:textId="77777777" w:rsidR="002911F1" w:rsidRPr="005B5723" w:rsidRDefault="002911F1" w:rsidP="005B5723">
      <w:pPr>
        <w:spacing w:after="160"/>
        <w:jc w:val="both"/>
        <w:rPr>
          <w:b/>
          <w:bCs/>
          <w:spacing w:val="-4"/>
          <w:sz w:val="22"/>
          <w:szCs w:val="22"/>
          <w:u w:val="single"/>
        </w:rPr>
      </w:pPr>
    </w:p>
    <w:p w14:paraId="1B0131B8" w14:textId="77777777" w:rsidR="005B5723" w:rsidRPr="005B5723" w:rsidRDefault="005B5723" w:rsidP="005B5723">
      <w:pPr>
        <w:spacing w:after="160"/>
        <w:jc w:val="both"/>
        <w:rPr>
          <w:b/>
          <w:bCs/>
          <w:spacing w:val="-4"/>
          <w:sz w:val="22"/>
          <w:szCs w:val="22"/>
          <w:u w:val="single"/>
        </w:rPr>
      </w:pPr>
    </w:p>
    <w:p w14:paraId="04BB0ADE" w14:textId="2E0CB17C" w:rsidR="0024629A" w:rsidRPr="005B5723" w:rsidRDefault="0024629A" w:rsidP="005B5723">
      <w:pPr>
        <w:spacing w:after="160"/>
        <w:jc w:val="both"/>
        <w:rPr>
          <w:b/>
          <w:bCs/>
          <w:spacing w:val="-4"/>
          <w:sz w:val="22"/>
          <w:szCs w:val="22"/>
          <w:u w:val="single"/>
        </w:rPr>
      </w:pPr>
    </w:p>
    <w:p w14:paraId="303046A5" w14:textId="1A9605CC" w:rsidR="0024156F" w:rsidRPr="005B5723" w:rsidRDefault="0024156F" w:rsidP="002911F1">
      <w:pPr>
        <w:pStyle w:val="ListParagraph"/>
        <w:numPr>
          <w:ilvl w:val="0"/>
          <w:numId w:val="4"/>
        </w:numPr>
        <w:jc w:val="both"/>
        <w:rPr>
          <w:b/>
          <w:bCs/>
          <w:spacing w:val="-4"/>
          <w:sz w:val="22"/>
          <w:szCs w:val="22"/>
          <w:u w:val="single"/>
        </w:rPr>
      </w:pPr>
      <w:r w:rsidRPr="005B5723">
        <w:rPr>
          <w:b/>
          <w:bCs/>
          <w:spacing w:val="-4"/>
          <w:sz w:val="22"/>
          <w:szCs w:val="22"/>
          <w:u w:val="single"/>
        </w:rPr>
        <w:t xml:space="preserve">Conclusion </w:t>
      </w:r>
    </w:p>
    <w:p w14:paraId="2720D312" w14:textId="0A4C89DB" w:rsidR="00017776" w:rsidRPr="005B5723" w:rsidRDefault="00017776" w:rsidP="002911F1">
      <w:pPr>
        <w:jc w:val="both"/>
        <w:rPr>
          <w:spacing w:val="-4"/>
          <w:sz w:val="22"/>
          <w:szCs w:val="22"/>
        </w:rPr>
      </w:pPr>
      <w:r w:rsidRPr="005B5723">
        <w:rPr>
          <w:spacing w:val="-4"/>
          <w:sz w:val="22"/>
          <w:szCs w:val="22"/>
        </w:rPr>
        <w:t xml:space="preserve">In conclusion, the analysis of the </w:t>
      </w:r>
      <w:r w:rsidR="0024629A" w:rsidRPr="005B5723">
        <w:rPr>
          <w:spacing w:val="-4"/>
          <w:sz w:val="22"/>
          <w:szCs w:val="22"/>
        </w:rPr>
        <w:t xml:space="preserve">analysis of the effectiveness of two different single imputation methods indicated that in some cases the </w:t>
      </w:r>
      <w:r w:rsidR="005B5723" w:rsidRPr="005B5723">
        <w:rPr>
          <w:spacing w:val="-4"/>
          <w:sz w:val="22"/>
          <w:szCs w:val="22"/>
        </w:rPr>
        <w:t>simplest</w:t>
      </w:r>
      <w:r w:rsidR="0024629A" w:rsidRPr="005B5723">
        <w:rPr>
          <w:spacing w:val="-4"/>
          <w:sz w:val="22"/>
          <w:szCs w:val="22"/>
        </w:rPr>
        <w:t xml:space="preserve"> mean imputation may sometimes be the best. To get a clearer picture of this, it is recommended that the study is repeated using multiple datasets, and a variety of ways to calculate the effectiveness and performance of the imputation method.</w:t>
      </w:r>
      <w:r w:rsidR="008E3BA7">
        <w:rPr>
          <w:spacing w:val="-4"/>
          <w:sz w:val="22"/>
          <w:szCs w:val="22"/>
        </w:rPr>
        <w:t xml:space="preserve"> This study further confirmed what was seen in Task A: that the </w:t>
      </w:r>
      <w:r w:rsidR="004915EE">
        <w:rPr>
          <w:spacing w:val="-4"/>
          <w:sz w:val="22"/>
          <w:szCs w:val="22"/>
        </w:rPr>
        <w:t>effectiveness</w:t>
      </w:r>
      <w:r w:rsidR="008E3BA7">
        <w:rPr>
          <w:spacing w:val="-4"/>
          <w:sz w:val="22"/>
          <w:szCs w:val="22"/>
        </w:rPr>
        <w:t xml:space="preserve"> of the imputation method depends on the dataset and purpose of the study. There is no single ‘best’ imputation method.</w:t>
      </w:r>
    </w:p>
    <w:p w14:paraId="314E14A9" w14:textId="4A1404E0" w:rsidR="00017776" w:rsidRPr="005B5723" w:rsidRDefault="00017776" w:rsidP="005B5723">
      <w:pPr>
        <w:jc w:val="both"/>
        <w:rPr>
          <w:spacing w:val="-4"/>
          <w:sz w:val="22"/>
          <w:szCs w:val="22"/>
        </w:rPr>
      </w:pPr>
    </w:p>
    <w:p w14:paraId="1B7B56F0" w14:textId="07146A4C" w:rsidR="00017776" w:rsidRPr="005B5723" w:rsidRDefault="00017776" w:rsidP="002911F1">
      <w:pPr>
        <w:pStyle w:val="ListParagraph"/>
        <w:numPr>
          <w:ilvl w:val="0"/>
          <w:numId w:val="4"/>
        </w:numPr>
        <w:jc w:val="both"/>
        <w:rPr>
          <w:b/>
          <w:bCs/>
          <w:spacing w:val="-4"/>
          <w:sz w:val="22"/>
          <w:szCs w:val="22"/>
          <w:u w:val="single"/>
        </w:rPr>
      </w:pPr>
      <w:r w:rsidRPr="005B5723">
        <w:rPr>
          <w:b/>
          <w:bCs/>
          <w:spacing w:val="-4"/>
          <w:sz w:val="22"/>
          <w:szCs w:val="22"/>
          <w:u w:val="single"/>
        </w:rPr>
        <w:t>References</w:t>
      </w:r>
    </w:p>
    <w:p w14:paraId="5FBD6D7E" w14:textId="740D6F59" w:rsidR="00BE1029" w:rsidRPr="005B5723" w:rsidRDefault="00BE1029" w:rsidP="002911F1">
      <w:pPr>
        <w:pStyle w:val="NormalWeb"/>
        <w:numPr>
          <w:ilvl w:val="0"/>
          <w:numId w:val="8"/>
        </w:numPr>
        <w:spacing w:before="0" w:beforeAutospacing="0" w:after="0" w:afterAutospacing="0"/>
        <w:ind w:left="357" w:hanging="357"/>
        <w:rPr>
          <w:rFonts w:ascii="Aptos Narrow" w:hAnsi="Aptos Narrow"/>
          <w:spacing w:val="-4"/>
          <w:sz w:val="20"/>
          <w:szCs w:val="20"/>
        </w:rPr>
      </w:pPr>
      <w:r w:rsidRPr="005B5723">
        <w:rPr>
          <w:rFonts w:ascii="Aptos Narrow" w:hAnsi="Aptos Narrow"/>
          <w:spacing w:val="-4"/>
          <w:sz w:val="20"/>
          <w:szCs w:val="20"/>
        </w:rPr>
        <w:t xml:space="preserve">H. Suh and J. Song, “A comparison of imputation methods using machine learning models,” </w:t>
      </w:r>
      <w:r w:rsidRPr="005B5723">
        <w:rPr>
          <w:rFonts w:ascii="Aptos Narrow" w:hAnsi="Aptos Narrow"/>
          <w:i/>
          <w:iCs/>
          <w:spacing w:val="-4"/>
          <w:sz w:val="20"/>
          <w:szCs w:val="20"/>
        </w:rPr>
        <w:t>Communications for Statistical Applications and Methods</w:t>
      </w:r>
      <w:r w:rsidRPr="005B5723">
        <w:rPr>
          <w:rFonts w:ascii="Aptos Narrow" w:hAnsi="Aptos Narrow"/>
          <w:spacing w:val="-4"/>
          <w:sz w:val="20"/>
          <w:szCs w:val="20"/>
        </w:rPr>
        <w:t>, vol. 30, no. 3, pp. 331–341, May 2023. doi:10.29220/csam.2023.30.3.331</w:t>
      </w:r>
    </w:p>
    <w:p w14:paraId="0635575C" w14:textId="50607C6D" w:rsidR="001C4618" w:rsidRPr="005B5723" w:rsidRDefault="001C4618" w:rsidP="002911F1">
      <w:pPr>
        <w:pStyle w:val="NormalWeb"/>
        <w:numPr>
          <w:ilvl w:val="0"/>
          <w:numId w:val="8"/>
        </w:numPr>
        <w:spacing w:before="0" w:beforeAutospacing="0" w:after="0" w:afterAutospacing="0"/>
        <w:ind w:left="357" w:hanging="357"/>
        <w:rPr>
          <w:rFonts w:ascii="Aptos Narrow" w:hAnsi="Aptos Narrow"/>
          <w:spacing w:val="-4"/>
          <w:sz w:val="20"/>
          <w:szCs w:val="20"/>
        </w:rPr>
      </w:pPr>
      <w:r w:rsidRPr="005B5723">
        <w:rPr>
          <w:rFonts w:ascii="Aptos Narrow" w:hAnsi="Aptos Narrow"/>
          <w:spacing w:val="-4"/>
          <w:sz w:val="20"/>
          <w:szCs w:val="20"/>
        </w:rPr>
        <w:t xml:space="preserve">Jadhav, D. Pramod, and K. Ramanathan, “Comparison of performance of data imputation methods for numeric dataset,” </w:t>
      </w:r>
      <w:r w:rsidRPr="005B5723">
        <w:rPr>
          <w:rFonts w:ascii="Aptos Narrow" w:hAnsi="Aptos Narrow"/>
          <w:i/>
          <w:iCs/>
          <w:spacing w:val="-4"/>
          <w:sz w:val="20"/>
          <w:szCs w:val="20"/>
        </w:rPr>
        <w:t>Applied Artificial Intelligence</w:t>
      </w:r>
      <w:r w:rsidRPr="005B5723">
        <w:rPr>
          <w:rFonts w:ascii="Aptos Narrow" w:hAnsi="Aptos Narrow"/>
          <w:spacing w:val="-4"/>
          <w:sz w:val="20"/>
          <w:szCs w:val="20"/>
        </w:rPr>
        <w:t xml:space="preserve">, vol. 33, no. 10, pp. 913–933, Jul. 2019. doi:10.1080/08839514.2019.1637138 </w:t>
      </w:r>
    </w:p>
    <w:sectPr w:rsidR="001C4618" w:rsidRPr="005B5723" w:rsidSect="00E02749">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EC165C"/>
    <w:multiLevelType w:val="hybridMultilevel"/>
    <w:tmpl w:val="EC342958"/>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7DD167A"/>
    <w:multiLevelType w:val="hybridMultilevel"/>
    <w:tmpl w:val="1CBC9D6A"/>
    <w:lvl w:ilvl="0" w:tplc="731EDC62">
      <w:start w:val="1"/>
      <w:numFmt w:val="upperLetter"/>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4"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4"/>
  </w:num>
  <w:num w:numId="4" w16cid:durableId="1960526713">
    <w:abstractNumId w:val="5"/>
  </w:num>
  <w:num w:numId="5" w16cid:durableId="443499904">
    <w:abstractNumId w:val="7"/>
  </w:num>
  <w:num w:numId="6" w16cid:durableId="216094559">
    <w:abstractNumId w:val="0"/>
  </w:num>
  <w:num w:numId="7" w16cid:durableId="1707563008">
    <w:abstractNumId w:val="6"/>
  </w:num>
  <w:num w:numId="8" w16cid:durableId="110636382">
    <w:abstractNumId w:val="2"/>
  </w:num>
  <w:num w:numId="9" w16cid:durableId="1049038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0F646A"/>
    <w:rsid w:val="00114798"/>
    <w:rsid w:val="00155543"/>
    <w:rsid w:val="00166982"/>
    <w:rsid w:val="00180EC3"/>
    <w:rsid w:val="001A1AD8"/>
    <w:rsid w:val="001B57F0"/>
    <w:rsid w:val="001C4618"/>
    <w:rsid w:val="001C4C86"/>
    <w:rsid w:val="001E1352"/>
    <w:rsid w:val="00226157"/>
    <w:rsid w:val="002345B7"/>
    <w:rsid w:val="0024156F"/>
    <w:rsid w:val="0024629A"/>
    <w:rsid w:val="002911F1"/>
    <w:rsid w:val="00295590"/>
    <w:rsid w:val="002E5A2F"/>
    <w:rsid w:val="003213D8"/>
    <w:rsid w:val="00331418"/>
    <w:rsid w:val="0033351E"/>
    <w:rsid w:val="0037786D"/>
    <w:rsid w:val="003B78E8"/>
    <w:rsid w:val="003B7A69"/>
    <w:rsid w:val="003C306D"/>
    <w:rsid w:val="0047657C"/>
    <w:rsid w:val="004874BB"/>
    <w:rsid w:val="004915EE"/>
    <w:rsid w:val="004C38B3"/>
    <w:rsid w:val="004C6146"/>
    <w:rsid w:val="004E39E1"/>
    <w:rsid w:val="004F4445"/>
    <w:rsid w:val="00506CD4"/>
    <w:rsid w:val="00535DD1"/>
    <w:rsid w:val="00536887"/>
    <w:rsid w:val="00582D71"/>
    <w:rsid w:val="0059062E"/>
    <w:rsid w:val="005B5723"/>
    <w:rsid w:val="005C45CB"/>
    <w:rsid w:val="005F1BDF"/>
    <w:rsid w:val="005F1F3C"/>
    <w:rsid w:val="0067758D"/>
    <w:rsid w:val="0068619F"/>
    <w:rsid w:val="00701E80"/>
    <w:rsid w:val="007020EE"/>
    <w:rsid w:val="00723F46"/>
    <w:rsid w:val="00734211"/>
    <w:rsid w:val="00773D49"/>
    <w:rsid w:val="00774F18"/>
    <w:rsid w:val="00796710"/>
    <w:rsid w:val="007C33FF"/>
    <w:rsid w:val="008446E5"/>
    <w:rsid w:val="008A6E14"/>
    <w:rsid w:val="008E3BA7"/>
    <w:rsid w:val="00924F1A"/>
    <w:rsid w:val="00937651"/>
    <w:rsid w:val="00951E74"/>
    <w:rsid w:val="00953DB5"/>
    <w:rsid w:val="00967466"/>
    <w:rsid w:val="00971764"/>
    <w:rsid w:val="00976726"/>
    <w:rsid w:val="00993AB5"/>
    <w:rsid w:val="009D384F"/>
    <w:rsid w:val="009F49C7"/>
    <w:rsid w:val="00A42C82"/>
    <w:rsid w:val="00A666E3"/>
    <w:rsid w:val="00A75FE7"/>
    <w:rsid w:val="00A8387C"/>
    <w:rsid w:val="00A94934"/>
    <w:rsid w:val="00AB728B"/>
    <w:rsid w:val="00B86F5D"/>
    <w:rsid w:val="00BA2D8B"/>
    <w:rsid w:val="00BA2E22"/>
    <w:rsid w:val="00BC4C3D"/>
    <w:rsid w:val="00BD2D47"/>
    <w:rsid w:val="00BE1029"/>
    <w:rsid w:val="00BF7434"/>
    <w:rsid w:val="00C16A13"/>
    <w:rsid w:val="00C62802"/>
    <w:rsid w:val="00C866DE"/>
    <w:rsid w:val="00C93B22"/>
    <w:rsid w:val="00CA3813"/>
    <w:rsid w:val="00CA7679"/>
    <w:rsid w:val="00CB04A7"/>
    <w:rsid w:val="00CC7439"/>
    <w:rsid w:val="00CD69CC"/>
    <w:rsid w:val="00D26AEF"/>
    <w:rsid w:val="00D33236"/>
    <w:rsid w:val="00D35180"/>
    <w:rsid w:val="00D47FC4"/>
    <w:rsid w:val="00DA7D6C"/>
    <w:rsid w:val="00DB15DC"/>
    <w:rsid w:val="00DD5384"/>
    <w:rsid w:val="00DE139B"/>
    <w:rsid w:val="00E01788"/>
    <w:rsid w:val="00E02749"/>
    <w:rsid w:val="00E1003F"/>
    <w:rsid w:val="00E43F30"/>
    <w:rsid w:val="00E57EC2"/>
    <w:rsid w:val="00E863C0"/>
    <w:rsid w:val="00ED4A9E"/>
    <w:rsid w:val="00EE1C3E"/>
    <w:rsid w:val="00F04BDA"/>
    <w:rsid w:val="00F057B6"/>
    <w:rsid w:val="00F0778B"/>
    <w:rsid w:val="00F22266"/>
    <w:rsid w:val="00F373F0"/>
    <w:rsid w:val="00F870E8"/>
    <w:rsid w:val="00FB09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5265">
      <w:bodyDiv w:val="1"/>
      <w:marLeft w:val="0"/>
      <w:marRight w:val="0"/>
      <w:marTop w:val="0"/>
      <w:marBottom w:val="0"/>
      <w:divBdr>
        <w:top w:val="none" w:sz="0" w:space="0" w:color="auto"/>
        <w:left w:val="none" w:sz="0" w:space="0" w:color="auto"/>
        <w:bottom w:val="none" w:sz="0" w:space="0" w:color="auto"/>
        <w:right w:val="none" w:sz="0" w:space="0" w:color="auto"/>
      </w:divBdr>
    </w:div>
    <w:div w:id="18877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Classification Tree: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'NewResults_End)'!$A$4:$A$6</c:f>
              <c:numCache>
                <c:formatCode>0%</c:formatCode>
                <c:ptCount val="3"/>
                <c:pt idx="0">
                  <c:v>0.1</c:v>
                </c:pt>
                <c:pt idx="1">
                  <c:v>0.4</c:v>
                </c:pt>
                <c:pt idx="2">
                  <c:v>0.7</c:v>
                </c:pt>
              </c:numCache>
            </c:numRef>
          </c:cat>
          <c:val>
            <c:numRef>
              <c:f>'NewResults_End)'!$B$4:$B$6</c:f>
              <c:numCache>
                <c:formatCode>General</c:formatCode>
                <c:ptCount val="3"/>
                <c:pt idx="0">
                  <c:v>0.81113727095915655</c:v>
                </c:pt>
                <c:pt idx="1">
                  <c:v>0.81113727095915655</c:v>
                </c:pt>
                <c:pt idx="2">
                  <c:v>0.81113727095915655</c:v>
                </c:pt>
              </c:numCache>
            </c:numRef>
          </c:val>
          <c:extLst>
            <c:ext xmlns:c16="http://schemas.microsoft.com/office/drawing/2014/chart" uri="{C3380CC4-5D6E-409C-BE32-E72D297353CC}">
              <c16:uniqueId val="{00000000-F4B8-2948-9ECD-481846E47249}"/>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'NewResults_End)'!$A$4:$A$6</c:f>
              <c:numCache>
                <c:formatCode>0%</c:formatCode>
                <c:ptCount val="3"/>
                <c:pt idx="0">
                  <c:v>0.1</c:v>
                </c:pt>
                <c:pt idx="1">
                  <c:v>0.4</c:v>
                </c:pt>
                <c:pt idx="2">
                  <c:v>0.7</c:v>
                </c:pt>
              </c:numCache>
            </c:numRef>
          </c:cat>
          <c:val>
            <c:numRef>
              <c:f>'NewResults_End)'!$C$4:$C$6</c:f>
              <c:numCache>
                <c:formatCode>General</c:formatCode>
                <c:ptCount val="3"/>
                <c:pt idx="0">
                  <c:v>0.8123656464325929</c:v>
                </c:pt>
                <c:pt idx="1">
                  <c:v>0.78104207185996521</c:v>
                </c:pt>
                <c:pt idx="2">
                  <c:v>0.76292353362677856</c:v>
                </c:pt>
              </c:numCache>
            </c:numRef>
          </c:val>
          <c:extLst>
            <c:ext xmlns:c16="http://schemas.microsoft.com/office/drawing/2014/chart" uri="{C3380CC4-5D6E-409C-BE32-E72D297353CC}">
              <c16:uniqueId val="{00000001-F4B8-2948-9ECD-481846E47249}"/>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'NewResults_End)'!$A$4:$A$6</c:f>
              <c:numCache>
                <c:formatCode>0%</c:formatCode>
                <c:ptCount val="3"/>
                <c:pt idx="0">
                  <c:v>0.1</c:v>
                </c:pt>
                <c:pt idx="1">
                  <c:v>0.4</c:v>
                </c:pt>
                <c:pt idx="2">
                  <c:v>0.7</c:v>
                </c:pt>
              </c:numCache>
            </c:numRef>
          </c:cat>
          <c:val>
            <c:numRef>
              <c:f>'NewResults_End)'!$D$4:$D$6</c:f>
              <c:numCache>
                <c:formatCode>General</c:formatCode>
                <c:ptCount val="3"/>
                <c:pt idx="0">
                  <c:v>0.80663300000000004</c:v>
                </c:pt>
                <c:pt idx="1">
                  <c:v>0.56658799999999998</c:v>
                </c:pt>
                <c:pt idx="2">
                  <c:v>0.26164399999999999</c:v>
                </c:pt>
              </c:numCache>
            </c:numRef>
          </c:val>
          <c:extLst>
            <c:ext xmlns:c16="http://schemas.microsoft.com/office/drawing/2014/chart" uri="{C3380CC4-5D6E-409C-BE32-E72D297353CC}">
              <c16:uniqueId val="{00000002-F4B8-2948-9ECD-481846E47249}"/>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'NewResults_End)'!$A$4:$A$6</c:f>
              <c:numCache>
                <c:formatCode>0%</c:formatCode>
                <c:ptCount val="3"/>
                <c:pt idx="0">
                  <c:v>0.1</c:v>
                </c:pt>
                <c:pt idx="1">
                  <c:v>0.4</c:v>
                </c:pt>
                <c:pt idx="2">
                  <c:v>0.7</c:v>
                </c:pt>
              </c:numCache>
            </c:numRef>
          </c:cat>
          <c:val>
            <c:numRef>
              <c:f>'NewResults_End)'!$N$4:$N$6</c:f>
              <c:numCache>
                <c:formatCode>General</c:formatCode>
                <c:ptCount val="3"/>
                <c:pt idx="0">
                  <c:v>0.78879480622315157</c:v>
                </c:pt>
                <c:pt idx="1">
                  <c:v>0.78879480622315157</c:v>
                </c:pt>
                <c:pt idx="2">
                  <c:v>0.78879480622315157</c:v>
                </c:pt>
              </c:numCache>
            </c:numRef>
          </c:val>
          <c:extLst>
            <c:ext xmlns:c16="http://schemas.microsoft.com/office/drawing/2014/chart" uri="{C3380CC4-5D6E-409C-BE32-E72D297353CC}">
              <c16:uniqueId val="{00000003-F4B8-2948-9ECD-481846E47249}"/>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'NewResults_End)'!$A$4:$A$6</c:f>
              <c:numCache>
                <c:formatCode>0%</c:formatCode>
                <c:ptCount val="3"/>
                <c:pt idx="0">
                  <c:v>0.1</c:v>
                </c:pt>
                <c:pt idx="1">
                  <c:v>0.4</c:v>
                </c:pt>
                <c:pt idx="2">
                  <c:v>0.7</c:v>
                </c:pt>
              </c:numCache>
            </c:numRef>
          </c:cat>
          <c:val>
            <c:numRef>
              <c:f>'NewResults_End)'!$O$4:$O$6</c:f>
              <c:numCache>
                <c:formatCode>General</c:formatCode>
                <c:ptCount val="3"/>
                <c:pt idx="0">
                  <c:v>0.78560311502942748</c:v>
                </c:pt>
                <c:pt idx="1">
                  <c:v>0.71767430595285797</c:v>
                </c:pt>
                <c:pt idx="2">
                  <c:v>0.661535050357556</c:v>
                </c:pt>
              </c:numCache>
            </c:numRef>
          </c:val>
          <c:extLst>
            <c:ext xmlns:c16="http://schemas.microsoft.com/office/drawing/2014/chart" uri="{C3380CC4-5D6E-409C-BE32-E72D297353CC}">
              <c16:uniqueId val="{00000004-F4B8-2948-9ECD-481846E47249}"/>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'NewResults_End)'!$A$4:$A$6</c:f>
              <c:numCache>
                <c:formatCode>0%</c:formatCode>
                <c:ptCount val="3"/>
                <c:pt idx="0">
                  <c:v>0.1</c:v>
                </c:pt>
                <c:pt idx="1">
                  <c:v>0.4</c:v>
                </c:pt>
                <c:pt idx="2">
                  <c:v>0.7</c:v>
                </c:pt>
              </c:numCache>
            </c:numRef>
          </c:cat>
          <c:val>
            <c:numRef>
              <c:f>'NewResults_End)'!$P$4:$P$6</c:f>
              <c:numCache>
                <c:formatCode>General</c:formatCode>
                <c:ptCount val="3"/>
                <c:pt idx="0">
                  <c:v>0.79250100000000001</c:v>
                </c:pt>
                <c:pt idx="1">
                  <c:v>0.59484599999999999</c:v>
                </c:pt>
                <c:pt idx="2">
                  <c:v>0.14568900000000001</c:v>
                </c:pt>
              </c:numCache>
            </c:numRef>
          </c:val>
          <c:extLst>
            <c:ext xmlns:c16="http://schemas.microsoft.com/office/drawing/2014/chart" uri="{C3380CC4-5D6E-409C-BE32-E72D297353CC}">
              <c16:uniqueId val="{00000005-F4B8-2948-9ECD-481846E47249}"/>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plotVisOnly val="1"/>
    <c:dispBlanksAs val="gap"/>
    <c:showDLblsOverMax val="0"/>
    <c:extLst/>
  </c:chart>
  <c:txPr>
    <a:bodyPr/>
    <a:lstStyle/>
    <a:p>
      <a:pPr>
        <a:defRPr sz="600">
          <a:latin typeface="+mn-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800"/>
            </a:pPr>
            <a:r>
              <a:rPr lang="en-GB" sz="800"/>
              <a:t>k-Nerest Neighbour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'NewResults_End)'!$A$27:$A$29</c:f>
              <c:numCache>
                <c:formatCode>0%</c:formatCode>
                <c:ptCount val="3"/>
                <c:pt idx="0">
                  <c:v>0.1</c:v>
                </c:pt>
                <c:pt idx="1">
                  <c:v>0.4</c:v>
                </c:pt>
                <c:pt idx="2">
                  <c:v>0.7</c:v>
                </c:pt>
              </c:numCache>
            </c:numRef>
          </c:cat>
          <c:val>
            <c:numRef>
              <c:f>'NewResults_End)'!$B$27:$B$29</c:f>
              <c:numCache>
                <c:formatCode>General</c:formatCode>
                <c:ptCount val="3"/>
                <c:pt idx="0">
                  <c:v>0.80745214453884695</c:v>
                </c:pt>
                <c:pt idx="1">
                  <c:v>0.80745214453884695</c:v>
                </c:pt>
                <c:pt idx="2">
                  <c:v>0.80745214453884695</c:v>
                </c:pt>
              </c:numCache>
            </c:numRef>
          </c:val>
          <c:extLst>
            <c:ext xmlns:c16="http://schemas.microsoft.com/office/drawing/2014/chart" uri="{C3380CC4-5D6E-409C-BE32-E72D297353CC}">
              <c16:uniqueId val="{00000000-BB29-CE44-850E-4FF7E557AE4F}"/>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'NewResults_End)'!$A$27:$A$29</c:f>
              <c:numCache>
                <c:formatCode>0%</c:formatCode>
                <c:ptCount val="3"/>
                <c:pt idx="0">
                  <c:v>0.1</c:v>
                </c:pt>
                <c:pt idx="1">
                  <c:v>0.4</c:v>
                </c:pt>
                <c:pt idx="2">
                  <c:v>0.7</c:v>
                </c:pt>
              </c:numCache>
            </c:numRef>
          </c:cat>
          <c:val>
            <c:numRef>
              <c:f>'NewResults_End)'!$C$27:$C$29</c:f>
              <c:numCache>
                <c:formatCode>General</c:formatCode>
                <c:ptCount val="3"/>
                <c:pt idx="0">
                  <c:v>0.78513665677141975</c:v>
                </c:pt>
                <c:pt idx="1">
                  <c:v>0.77459310062442421</c:v>
                </c:pt>
                <c:pt idx="2">
                  <c:v>0.74961613266455118</c:v>
                </c:pt>
              </c:numCache>
            </c:numRef>
          </c:val>
          <c:extLst>
            <c:ext xmlns:c16="http://schemas.microsoft.com/office/drawing/2014/chart" uri="{C3380CC4-5D6E-409C-BE32-E72D297353CC}">
              <c16:uniqueId val="{00000001-BB29-CE44-850E-4FF7E557AE4F}"/>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'NewResults_End)'!$A$27:$A$29</c:f>
              <c:numCache>
                <c:formatCode>0%</c:formatCode>
                <c:ptCount val="3"/>
                <c:pt idx="0">
                  <c:v>0.1</c:v>
                </c:pt>
                <c:pt idx="1">
                  <c:v>0.4</c:v>
                </c:pt>
                <c:pt idx="2">
                  <c:v>0.7</c:v>
                </c:pt>
              </c:numCache>
            </c:numRef>
          </c:cat>
          <c:val>
            <c:numRef>
              <c:f>'NewResults_End)'!$D$27:$D$29</c:f>
              <c:numCache>
                <c:formatCode>General</c:formatCode>
                <c:ptCount val="3"/>
                <c:pt idx="0">
                  <c:v>0.78431799999999996</c:v>
                </c:pt>
                <c:pt idx="1">
                  <c:v>0.61203799999999997</c:v>
                </c:pt>
                <c:pt idx="2">
                  <c:v>0.31958199999999998</c:v>
                </c:pt>
              </c:numCache>
            </c:numRef>
          </c:val>
          <c:extLst>
            <c:ext xmlns:c16="http://schemas.microsoft.com/office/drawing/2014/chart" uri="{C3380CC4-5D6E-409C-BE32-E72D297353CC}">
              <c16:uniqueId val="{00000002-BB29-CE44-850E-4FF7E557AE4F}"/>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'NewResults_End)'!$N$27:$N$29</c:f>
              <c:numCache>
                <c:formatCode>General</c:formatCode>
                <c:ptCount val="3"/>
                <c:pt idx="0">
                  <c:v>0.80039686949754418</c:v>
                </c:pt>
                <c:pt idx="1">
                  <c:v>0.80039686949754418</c:v>
                </c:pt>
                <c:pt idx="2">
                  <c:v>0.80039686949754418</c:v>
                </c:pt>
              </c:numCache>
            </c:numRef>
          </c:val>
          <c:extLst>
            <c:ext xmlns:c16="http://schemas.microsoft.com/office/drawing/2014/chart" uri="{C3380CC4-5D6E-409C-BE32-E72D297353CC}">
              <c16:uniqueId val="{00000003-BB29-CE44-850E-4FF7E557AE4F}"/>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'NewResults_End)'!$O$27:$O$29</c:f>
              <c:numCache>
                <c:formatCode>General</c:formatCode>
                <c:ptCount val="3"/>
                <c:pt idx="0">
                  <c:v>0.77208995728365548</c:v>
                </c:pt>
                <c:pt idx="1">
                  <c:v>0.74705270822564263</c:v>
                </c:pt>
                <c:pt idx="2">
                  <c:v>0.71571575033308343</c:v>
                </c:pt>
              </c:numCache>
            </c:numRef>
          </c:val>
          <c:extLst>
            <c:ext xmlns:c16="http://schemas.microsoft.com/office/drawing/2014/chart" uri="{C3380CC4-5D6E-409C-BE32-E72D297353CC}">
              <c16:uniqueId val="{00000004-BB29-CE44-850E-4FF7E557AE4F}"/>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'NewResults_End)'!$P$27:$P$29</c:f>
              <c:numCache>
                <c:formatCode>General</c:formatCode>
                <c:ptCount val="3"/>
                <c:pt idx="0">
                  <c:v>0.78365399999999996</c:v>
                </c:pt>
                <c:pt idx="1">
                  <c:v>0.64047299999999996</c:v>
                </c:pt>
                <c:pt idx="2">
                  <c:v>0.26821</c:v>
                </c:pt>
              </c:numCache>
            </c:numRef>
          </c:val>
          <c:extLst>
            <c:ext xmlns:c16="http://schemas.microsoft.com/office/drawing/2014/chart" uri="{C3380CC4-5D6E-409C-BE32-E72D297353CC}">
              <c16:uniqueId val="{00000005-BB29-CE44-850E-4FF7E557AE4F}"/>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sz="600"/>
                </a:pPr>
                <a:r>
                  <a:rPr lang="en-GB" sz="600"/>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600"/>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600"/>
                </a:pPr>
                <a:r>
                  <a:rPr lang="en-GB" sz="600"/>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sz="600"/>
            </a:pPr>
            <a:endParaRPr lang="en-US"/>
          </a:p>
        </c:txPr>
        <c:crossAx val="397713664"/>
        <c:crosses val="autoZero"/>
        <c:crossBetween val="between"/>
      </c:valAx>
    </c:plotArea>
    <c:plotVisOnly val="1"/>
    <c:dispBlanksAs val="gap"/>
    <c:showDLblsOverMax val="0"/>
    <c:extLst/>
  </c:chart>
  <c:txPr>
    <a:bodyPr/>
    <a:lstStyle/>
    <a:p>
      <a:pPr>
        <a:defRPr sz="800">
          <a:latin typeface="+mn-l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2</cp:revision>
  <dcterms:created xsi:type="dcterms:W3CDTF">2024-05-18T19:46:00Z</dcterms:created>
  <dcterms:modified xsi:type="dcterms:W3CDTF">2024-05-18T19:46:00Z</dcterms:modified>
</cp:coreProperties>
</file>