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SV ERP SOLUTIONS</w:t>
      </w:r>
    </w:p>
    <w:p>
      <w:pPr>
        <w:spacing w:after="20"/>
        <w:jc w:val="center"/>
      </w:pPr>
      <w:r>
        <w:rPr>
          <w:sz w:val="18"/>
          <w:szCs w:val="18"/>
        </w:rPr>
        <w:t xml:space="preserve">TOWER-1/77 PALM OLYMPIA, PLOT NO: GH-02, SECTOR-16C, GREATER NOIDA WEST</w:t>
      </w:r>
    </w:p>
    <w:p>
      <w:pPr>
        <w:spacing w:after="20"/>
        <w:jc w:val="center"/>
      </w:pPr>
      <w:r>
        <w:rPr>
          <w:sz w:val="18"/>
          <w:szCs w:val="18"/>
        </w:rPr>
        <w:t xml:space="preserve">GSTIN/UIN: 09ALXPY3400G1ZL   |   State: Uttar Pradesh, Code: 09</w:t>
      </w:r>
    </w:p>
    <w:p>
      <w:pPr>
        <w:pBdr>
          <w:bottom w:val="single" w:color="1F3864" w:sz="16" w:space="6"/>
        </w:pBdr>
        <w:spacing w:after="200"/>
        <w:jc w:val="center"/>
      </w:pPr>
      <w:r>
        <w:rPr>
          <w:sz w:val="18"/>
          <w:szCs w:val="18"/>
        </w:rPr>
        <w:t xml:space="preserve">E-Mail: sverpsolutions@gmail.com</w:t>
      </w:r>
    </w:p>
    <w:p>
      <w:pPr>
        <w:spacing w:after="300" w:before="100"/>
        <w:jc w:val="center"/>
      </w:pPr>
      <w:r>
        <w:rPr>
          <w:b/>
          <w:bCs/>
          <w:color w:val="B8860B"/>
          <w:sz w:val="32"/>
          <w:szCs w:val="32"/>
        </w:rPr>
        <w:t xml:space="preserve">QUOTATION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To,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Mr. Anil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Aanyatechsoft</w:t>
            </w:r>
          </w:p>
        </w:tc>
        <w:tc>
          <w:tcPr>
            <w:tcW w:type="dxa" w:w="467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Quotation No.: SVERP/QTN/2026/07-01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Date: 24-Jul-2026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Validity: 15 days</w:t>
            </w:r>
          </w:p>
        </w:tc>
      </w:tr>
    </w:tbl>
    <w:p>
      <w:pPr>
        <w:spacing w:after="200" w:before="200"/>
      </w:pPr>
      <w:r>
        <w:rPr>
          <w:b/>
          <w:bCs/>
          <w:sz w:val="20"/>
          <w:szCs w:val="20"/>
        </w:rPr>
        <w:t xml:space="preserve">Subject: </w:t>
      </w:r>
      <w:r>
        <w:rPr>
          <w:i/>
          <w:iCs/>
          <w:sz w:val="20"/>
          <w:szCs w:val="20"/>
        </w:rPr>
        <w:t xml:space="preserve">Quotation for ERP / POS Software – 1 Warehouse and 10 Store setup</w:t>
      </w:r>
    </w:p>
    <w:p>
      <w:pPr>
        <w:spacing w:after="200"/>
      </w:pPr>
      <w:r>
        <w:rPr>
          <w:sz w:val="20"/>
          <w:szCs w:val="20"/>
        </w:rPr>
        <w:t xml:space="preserve">Dear Mr. Anil, thank you for your interest in our ERP/POS solution. Please find below our commercial proposal for your requirement of 1 warehouse and 10 retail stores.</w:t>
      </w:r>
    </w:p>
    <w:p>
      <w:pPr>
        <w:pBdr>
          <w:bottom w:val="single" w:color="B8860B" w:sz="6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1. One-Time Software License Cost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900"/>
        <w:gridCol w:w="18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 (₹)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Software License (1 Warehouse)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Software License (Per Outlet)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1,00,000</w:t>
            </w:r>
          </w:p>
        </w:tc>
      </w:tr>
      <w:tr>
        <w:tc>
          <w:tcPr>
            <w:tcW w:type="dxa" w:w="7550"/>
            <w:gridSpan w:val="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Software Cost (One-Time)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 1,20,000</w:t>
            </w:r>
          </w:p>
        </w:tc>
      </w:tr>
    </w:tbl>
    <w:p>
      <w:pPr>
        <w:pBdr>
          <w:bottom w:val="single" w:color="B8860B" w:sz="6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2. Cloud Hosting Charges (Year 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50"/>
        <w:gridCol w:w="2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5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Monthly Cost (₹)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Cloud Hosting, Data Storage &amp; Backup (1 Warehouse + 10 Stores)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2,500 – 3,000 / month</w:t>
            </w:r>
          </w:p>
        </w:tc>
      </w:tr>
    </w:tbl>
    <w:p>
      <w:pPr>
        <w:spacing w:after="100" w:before="100"/>
      </w:pPr>
      <w:r>
        <w:rPr>
          <w:i/>
          <w:iCs/>
          <w:sz w:val="18"/>
          <w:szCs w:val="18"/>
        </w:rPr>
        <w:t xml:space="preserve">Note: Cloud hosting is billed monthly from the date of go-live and is charged separately from the one-time software cost above.</w:t>
      </w:r>
    </w:p>
    <w:p>
      <w:pPr>
        <w:pBdr>
          <w:bottom w:val="single" w:color="B8860B" w:sz="6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3. Annual Maintenance Contract (AMC) – Applicable from Year 2 Onwards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50"/>
        <w:gridCol w:w="900"/>
        <w:gridCol w:w="1800"/>
        <w:gridCol w:w="18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4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 (₹/Year)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(₹/Year)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Warehouse AMC (1 Warehouse)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7,200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7,200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Store AMC (Per Outlet)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4,800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48,000</w:t>
            </w:r>
          </w:p>
        </w:tc>
      </w:tr>
      <w:tr>
        <w:tc>
          <w:tcPr>
            <w:tcW w:type="dxa" w:w="7550"/>
            <w:gridSpan w:val="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AMC (Per Year, from Year 2)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 55,200</w:t>
            </w:r>
          </w:p>
        </w:tc>
      </w:tr>
    </w:tbl>
    <w:p>
      <w:pPr>
        <w:spacing w:after="100" w:before="100"/>
      </w:pPr>
      <w:r>
        <w:rPr>
          <w:i/>
          <w:iCs/>
          <w:sz w:val="18"/>
          <w:szCs w:val="18"/>
        </w:rPr>
        <w:t xml:space="preserve">Note: Cloud hosting charges continue at the same rate of ₹2,500 – ₹3,000 per month from Year 2 onwards, in addition to the AMC above. AMC covers software maintenance, bug fixes, and support; it does not cover cloud hosting, which is billed separately as shown in Section 2.</w:t>
      </w:r>
    </w:p>
    <w:p>
      <w:pPr>
        <w:pBdr>
          <w:bottom w:val="single" w:color="B8860B" w:sz="6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4. Hardware Cost (Optional)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900"/>
        <w:gridCol w:w="1325"/>
        <w:gridCol w:w="1325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 (₹)</w:t>
            </w:r>
          </w:p>
        </w:tc>
        <w:tc>
          <w:tcPr>
            <w:tcW w:type="dxa" w:w="13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Thermal Printer (for Billing)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Cash Drawer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4,400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4,400</w:t>
            </w:r>
          </w:p>
        </w:tc>
      </w:tr>
      <w:tr>
        <w:tc>
          <w:tcPr>
            <w:tcW w:type="dxa" w:w="8025"/>
            <w:gridSpan w:val="4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Subtotal (Common Hardware)</w:t>
            </w:r>
          </w:p>
        </w:tc>
        <w:tc>
          <w:tcPr>
            <w:tcW w:type="dxa" w:w="1325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₹ 9,400</w:t>
            </w:r>
          </w:p>
        </w:tc>
      </w:tr>
    </w:tbl>
    <w:p>
      <w:pPr>
        <w:spacing w:after="60" w:before="150"/>
      </w:pPr>
      <w:r>
        <w:rPr>
          <w:b/>
          <w:bCs/>
          <w:sz w:val="20"/>
          <w:szCs w:val="20"/>
        </w:rPr>
        <w:t xml:space="preserve">Billing Terminal – Choose One Option: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00"/>
        <w:gridCol w:w="900"/>
        <w:gridCol w:w="1325"/>
        <w:gridCol w:w="1325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3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 (₹)</w:t>
            </w:r>
          </w:p>
        </w:tc>
        <w:tc>
          <w:tcPr>
            <w:tcW w:type="dxa" w:w="1325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 Machine (N97, 4GB RAM / 128GB Storage)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42,000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42,000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Lenovo Tab (8GB RAM / 128GB Storage)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32,000</w:t>
            </w:r>
          </w:p>
        </w:tc>
        <w:tc>
          <w:tcPr>
            <w:tcW w:type="dxa" w:w="132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32,000</w:t>
            </w:r>
          </w:p>
        </w:tc>
      </w:tr>
    </w:tbl>
    <w:p>
      <w:pPr>
        <w:spacing w:after="40" w:before="100"/>
      </w:pPr>
      <w:r>
        <w:rPr>
          <w:sz w:val="18"/>
          <w:szCs w:val="18"/>
        </w:rPr>
        <w:t xml:space="preserve">Total Hardware Cost with Option A (POS Machine): ₹ 51,400</w:t>
      </w:r>
    </w:p>
    <w:p>
      <w:pPr>
        <w:spacing w:after="100"/>
      </w:pPr>
      <w:r>
        <w:rPr>
          <w:sz w:val="18"/>
          <w:szCs w:val="18"/>
        </w:rPr>
        <w:t xml:space="preserve">Total Hardware Cost with Option B (Lenovo Tab): ₹ 41,400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Note: Hardware quantities above are for one billing counter. Additional units for more counters/stores will be quoted as per actual requirement.</w:t>
      </w:r>
    </w:p>
    <w:p>
      <w:pPr>
        <w:pBdr>
          <w:bottom w:val="single" w:color="B8860B" w:sz="6" w:space="2"/>
        </w:pBdr>
        <w:spacing w:after="100" w:before="200"/>
      </w:pPr>
      <w:r>
        <w:rPr>
          <w:b/>
          <w:bCs/>
          <w:color w:val="1F3864"/>
          <w:sz w:val="24"/>
          <w:szCs w:val="24"/>
        </w:rPr>
        <w:t xml:space="preserve">Terms &amp; Conditions</w:t>
      </w:r>
    </w:p>
    <w:p>
      <w:pPr>
        <w:spacing w:after="60"/>
      </w:pPr>
      <w:r>
        <w:rPr>
          <w:sz w:val="18"/>
          <w:szCs w:val="18"/>
        </w:rPr>
        <w:t xml:space="preserve">1. Prices mentioned above are exclusive of applicable GST, which shall be charged extra as per Govt. norms.</w:t>
      </w:r>
    </w:p>
    <w:p>
      <w:pPr>
        <w:spacing w:after="60"/>
      </w:pPr>
      <w:r>
        <w:rPr>
          <w:sz w:val="18"/>
          <w:szCs w:val="18"/>
        </w:rPr>
        <w:t xml:space="preserve">2. One-time software cost is payable as: 50% advance on order confirmation and 50% on go-live.</w:t>
      </w:r>
    </w:p>
    <w:p>
      <w:pPr>
        <w:spacing w:after="60"/>
      </w:pPr>
      <w:r>
        <w:rPr>
          <w:sz w:val="18"/>
          <w:szCs w:val="18"/>
        </w:rPr>
        <w:t xml:space="preserve">3. Cloud hosting charges are billed monthly in advance, starting from the date of go-live.</w:t>
      </w:r>
    </w:p>
    <w:p>
      <w:pPr>
        <w:spacing w:after="60"/>
      </w:pPr>
      <w:r>
        <w:rPr>
          <w:sz w:val="18"/>
          <w:szCs w:val="18"/>
        </w:rPr>
        <w:t xml:space="preserve">4. AMC for Year 2 onwards is payable annually in advance, on completion of each preceding year.</w:t>
      </w:r>
    </w:p>
    <w:p>
      <w:pPr>
        <w:spacing w:after="60"/>
      </w:pPr>
      <w:r>
        <w:rPr>
          <w:sz w:val="18"/>
          <w:szCs w:val="18"/>
        </w:rPr>
        <w:t xml:space="preserve">5. Support for the first year (from go-live) is included in the one-time software cost.</w:t>
      </w:r>
    </w:p>
    <w:p>
      <w:pPr>
        <w:spacing w:after="60"/>
      </w:pPr>
      <w:r>
        <w:rPr>
          <w:sz w:val="18"/>
          <w:szCs w:val="18"/>
        </w:rPr>
        <w:t xml:space="preserve">6. Hardware is optional and payable in full at the time of delivery; warranty as per OEM terms.</w:t>
      </w:r>
    </w:p>
    <w:p>
      <w:pPr>
        <w:spacing w:after="60"/>
      </w:pPr>
      <w:r>
        <w:rPr>
          <w:sz w:val="18"/>
          <w:szCs w:val="18"/>
        </w:rPr>
        <w:t xml:space="preserve">7. This quotation is valid for 15 days from the date of issue.</w:t>
      </w:r>
    </w:p>
    <w:p>
      <w:pPr>
        <w:spacing w:after="300"/>
      </w:pPr>
      <w:r>
        <w:rPr>
          <w:sz w:val="18"/>
          <w:szCs w:val="18"/>
        </w:rPr>
        <w:t xml:space="preserve">8. Any additional customization or third-party integration will be quoted separately.</w:t>
      </w:r>
    </w:p>
    <w:p>
      <w:pPr>
        <w:spacing w:after="60" w:before="200"/>
      </w:pPr>
      <w:r>
        <w:rPr>
          <w:b/>
          <w:bCs/>
          <w:sz w:val="20"/>
          <w:szCs w:val="20"/>
        </w:rPr>
        <w:t xml:space="preserve">For SV ERP SOLUTIONS</w:t>
      </w:r>
    </w:p>
    <w:p>
      <w:pPr>
        <w:spacing w:after="20" w:before="400"/>
      </w:pPr>
      <w:r>
        <w:rPr>
          <w:sz w:val="20"/>
          <w:szCs w:val="20"/>
        </w:rPr>
        <w:t xml:space="preserve">Authorized Signatory</w:t>
      </w:r>
    </w:p>
    <w:sectPr>
      <w:pgSz w:w="12240" w:h="15840" w:orient="portrait"/>
      <w:pgMar w:top="500" w:right="1080" w:bottom="5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2026-07-24T06:22:31.018Z</dcterms:created>
  <dcterms:modified xsi:type="dcterms:W3CDTF">2026-07-24T06:22:31.024Z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