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Outline Format</w:t>
      </w:r>
    </w:p>
    <w:p>
      <w:pPr>
        <w:numPr>
          <w:ilvl w:val="0"/>
          <w:numId w:val="100"/>
        </w:numPr>
      </w:pPr>
      <w:r>
        <w:t>Introduction</w:t>
      </w:r>
    </w:p>
    <w:p>
      <w:pPr>
        <w:numPr>
          <w:ilvl w:val="1"/>
          <w:numId w:val="100"/>
        </w:numPr>
      </w:pPr>
      <w:r>
        <w:t>Background</w:t>
      </w:r>
    </w:p>
    <w:p>
      <w:pPr>
        <w:numPr>
          <w:ilvl w:val="2"/>
          <w:numId w:val="100"/>
        </w:numPr>
      </w:pPr>
      <w:r>
        <w:t>Historical context</w:t>
      </w:r>
    </w:p>
    <w:p>
      <w:pPr>
        <w:numPr>
          <w:ilvl w:val="3"/>
          <w:numId w:val="100"/>
        </w:numPr>
      </w:pPr>
      <w:r>
        <w:t>Early developments</w:t>
      </w:r>
    </w:p>
    <w:p>
      <w:pPr>
        <w:numPr>
          <w:ilvl w:val="3"/>
          <w:numId w:val="100"/>
        </w:numPr>
      </w:pPr>
      <w:r>
        <w:t>Later developments</w:t>
      </w:r>
    </w:p>
    <w:p>
      <w:pPr>
        <w:numPr>
          <w:ilvl w:val="2"/>
          <w:numId w:val="100"/>
        </w:numPr>
      </w:pPr>
      <w:r>
        <w:t>Current state</w:t>
      </w:r>
    </w:p>
    <w:p>
      <w:pPr>
        <w:numPr>
          <w:ilvl w:val="1"/>
          <w:numId w:val="100"/>
        </w:numPr>
      </w:pPr>
      <w:r>
        <w:t>Motivation</w:t>
      </w:r>
    </w:p>
    <w:p>
      <w:pPr>
        <w:numPr>
          <w:ilvl w:val="0"/>
          <w:numId w:val="100"/>
        </w:numPr>
      </w:pPr>
      <w:r>
        <w:t>Methods</w:t>
      </w:r>
    </w:p>
    <w:p>
      <w:pPr>
        <w:numPr>
          <w:ilvl w:val="1"/>
          <w:numId w:val="100"/>
        </w:numPr>
      </w:pPr>
      <w:r>
        <w:t>Data collection</w:t>
      </w:r>
    </w:p>
    <w:p>
      <w:pPr>
        <w:numPr>
          <w:ilvl w:val="2"/>
          <w:numId w:val="100"/>
        </w:numPr>
      </w:pPr>
      <w:r>
        <w:t>Primary sources</w:t>
      </w:r>
    </w:p>
    <w:p>
      <w:pPr>
        <w:numPr>
          <w:ilvl w:val="2"/>
          <w:numId w:val="100"/>
        </w:numPr>
      </w:pPr>
      <w:r>
        <w:t>Secondary sources</w:t>
      </w:r>
    </w:p>
    <w:p>
      <w:pPr>
        <w:numPr>
          <w:ilvl w:val="1"/>
          <w:numId w:val="100"/>
        </w:numPr>
      </w:pPr>
      <w:r>
        <w:t>Analysis</w:t>
      </w:r>
    </w:p>
    <w:p>
      <w:pPr>
        <w:numPr>
          <w:ilvl w:val="0"/>
          <w:numId w:val="100"/>
        </w:numPr>
      </w:pPr>
      <w:r>
        <w:t>Results</w:t>
      </w:r>
    </w:p>
    <w:p>
      <w:pPr>
        <w:pStyle w:val="Heading2"/>
      </w:pPr>
      <w:r>
        <w:t>Bullet Variations</w:t>
      </w:r>
    </w:p>
    <w:p>
      <w:pPr>
        <w:numPr>
          <w:ilvl w:val="0"/>
          <w:numId w:val="101"/>
        </w:numPr>
      </w:pPr>
      <w:r>
        <w:t>Main point one</w:t>
      </w:r>
    </w:p>
    <w:p>
      <w:pPr>
        <w:numPr>
          <w:ilvl w:val="1"/>
          <w:numId w:val="101"/>
        </w:numPr>
      </w:pPr>
      <w:r>
        <w:t>Detail with dash</w:t>
      </w:r>
    </w:p>
    <w:p>
      <w:pPr>
        <w:numPr>
          <w:ilvl w:val="2"/>
          <w:numId w:val="101"/>
        </w:numPr>
      </w:pPr>
      <w:r>
        <w:t>Sub-detail with arrow</w:t>
      </w:r>
    </w:p>
    <w:p>
      <w:pPr>
        <w:numPr>
          <w:ilvl w:val="2"/>
          <w:numId w:val="101"/>
        </w:numPr>
      </w:pPr>
      <w:r>
        <w:t>Another sub-detail</w:t>
      </w:r>
    </w:p>
    <w:p>
      <w:pPr>
        <w:numPr>
          <w:ilvl w:val="1"/>
          <w:numId w:val="101"/>
        </w:numPr>
      </w:pPr>
      <w:r>
        <w:t>Another detail</w:t>
      </w:r>
    </w:p>
    <w:p>
      <w:pPr>
        <w:numPr>
          <w:ilvl w:val="0"/>
          <w:numId w:val="101"/>
        </w:numPr>
      </w:pPr>
      <w:r>
        <w:t>Main point two</w:t>
      </w:r>
    </w:p>
    <w:p>
      <w:pPr>
        <w:numPr>
          <w:ilvl w:val="1"/>
          <w:numId w:val="101"/>
        </w:numPr>
      </w:pPr>
      <w:r>
        <w:t>Single detail</w:t>
      </w:r>
    </w:p>
    <w:p>
      <w:pPr>
        <w:pStyle w:val="Heading2"/>
      </w:pPr>
      <w:r>
        <w:t>Cross-Level Numbering</w:t>
      </w:r>
    </w:p>
    <w:p>
      <w:pPr>
        <w:numPr>
          <w:ilvl w:val="0"/>
          <w:numId w:val="102"/>
        </w:numPr>
      </w:pPr>
      <w:r>
        <w:t>Chapter one</w:t>
      </w:r>
    </w:p>
    <w:p>
      <w:pPr>
        <w:numPr>
          <w:ilvl w:val="1"/>
          <w:numId w:val="102"/>
        </w:numPr>
      </w:pPr>
      <w:r>
        <w:t>Section one-a</w:t>
      </w:r>
    </w:p>
    <w:p>
      <w:pPr>
        <w:numPr>
          <w:ilvl w:val="2"/>
          <w:numId w:val="102"/>
        </w:numPr>
      </w:pPr>
      <w:r>
        <w:t>Clause one-a-i</w:t>
      </w:r>
    </w:p>
    <w:p>
      <w:pPr>
        <w:numPr>
          <w:ilvl w:val="2"/>
          <w:numId w:val="102"/>
        </w:numPr>
      </w:pPr>
      <w:r>
        <w:t>Clause one-a-ii</w:t>
      </w:r>
    </w:p>
    <w:p>
      <w:pPr>
        <w:numPr>
          <w:ilvl w:val="1"/>
          <w:numId w:val="102"/>
        </w:numPr>
      </w:pPr>
      <w:r>
        <w:t>Section one-b</w:t>
      </w:r>
    </w:p>
    <w:p>
      <w:pPr>
        <w:numPr>
          <w:ilvl w:val="0"/>
          <w:numId w:val="102"/>
        </w:numPr>
      </w:pPr>
      <w:r>
        <w:t>Chapter two</w:t>
      </w:r>
    </w:p>
    <w:p>
      <w:pPr>
        <w:numPr>
          <w:ilvl w:val="1"/>
          <w:numId w:val="102"/>
        </w:numPr>
      </w:pPr>
      <w:r>
        <w:t>Section two-a</w:t>
      </w:r>
    </w:p>
    <w:p>
      <w:pPr>
        <w:numPr>
          <w:ilvl w:val="2"/>
          <w:numId w:val="102"/>
        </w:numPr>
      </w:pPr>
      <w:r>
        <w:t>Clause two-a-i</w:t>
      </w:r>
    </w:p>
    <w:p>
      <w:pPr>
        <w:numPr>
          <w:ilvl w:val="0"/>
          <w:numId w:val="102"/>
        </w:numPr>
      </w:pPr>
      <w:r>
        <w:t>Chapter three</w:t>
      </w:r>
    </w:p>
    <w:p>
      <w:pPr>
        <w:pStyle w:val="Heading2"/>
      </w:pPr>
      <w:r>
        <w:t>Independent List</w:t>
      </w:r>
    </w:p>
    <w:p>
      <w:pPr>
        <w:numPr>
          <w:ilvl w:val="0"/>
          <w:numId w:val="103"/>
        </w:numPr>
      </w:pPr>
      <w:r>
        <w:t>Alpha list item one</w:t>
      </w:r>
    </w:p>
    <w:p>
      <w:pPr>
        <w:numPr>
          <w:ilvl w:val="0"/>
          <w:numId w:val="103"/>
        </w:numPr>
      </w:pPr>
      <w:r>
        <w:t>Alpha list item two</w:t>
      </w:r>
    </w:p>
    <w:p>
      <w:pPr>
        <w:numPr>
          <w:ilvl w:val="0"/>
          <w:numId w:val="103"/>
        </w:numPr>
      </w:pPr>
      <w:r>
        <w:t>Alpha list item three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</w:abstractNum>
  <w:abstractNum w:abstractNumId="10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  <w:lvl w:ilvl="2">
      <w:start w:val="1"/>
      <w:numFmt w:val="bullet"/>
      <w:lvlText w:val="›"/>
      <w:lvlJc w:val="left"/>
      <w:pPr>
        <w:ind w:left="2160" w:hanging="360"/>
      </w:p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720"/>
      </w:pPr>
    </w:lvl>
    <w:lvl w:ilvl="2">
      <w:start w:val="1"/>
      <w:numFmt w:val="lowerRoman"/>
      <w:lvlText w:val="%1.%2.%3"/>
      <w:lvlJc w:val="left"/>
      <w:pPr>
        <w:ind w:left="2160" w:hanging="1080"/>
      </w:p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