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pStyle w:val="CSILevel0"/>
        <w:numPr>
          <w:ilvl w:val="0"/>
          <w:numId w:val="1"/>
        </w:numPr>
        <w:ind w:left="0"/>
        <w:jc w:val="center"/>
      </w:pPr>
      <w:bookmarkStart w:id="0" w:name="19416259"/>
      <w:bookmarkEnd w:id="0"/>
      <w:r>
        <w:rPr>
          <w:rFonts w:ascii="arial" w:eastAsia="arial" w:hAnsi="arial" w:cs="arial"/>
          <w:sz w:val="20"/>
          <w:szCs w:val="20"/>
        </w:rPr>
        <w:t xml:space="preserve">Section 102800 </w:t>
      </w:r>
      <w:r>
        <w:br/>
      </w:r>
      <w:r>
        <w:rPr>
          <w:rFonts w:ascii="arial" w:eastAsia="arial" w:hAnsi="arial" w:cs="arial"/>
          <w:sz w:val="20"/>
          <w:szCs w:val="20"/>
        </w:rPr>
        <w:t>Toilet, Bath, and Laundry Accessories - ASI</w:t>
      </w:r>
    </w:p>
    <w:p>
      <w:pPr>
        <w:pStyle w:val="CSILevel1"/>
        <w:numPr>
          <w:ilvl w:val="1"/>
          <w:numId w:val="2"/>
        </w:numPr>
        <w:jc w:val="left"/>
      </w:pPr>
      <w:r>
        <w:rPr>
          <w:rFonts w:ascii="arial" w:eastAsia="arial" w:hAnsi="arial" w:cs="arial"/>
          <w:sz w:val="20"/>
          <w:szCs w:val="20"/>
        </w:rPr>
        <w:t>PART 1  GENERAL</w:t>
      </w:r>
    </w:p>
    <w:p>
      <w:pPr>
        <w:pStyle w:val="CSILevel2"/>
        <w:numPr>
          <w:ilvl w:val="2"/>
          <w:numId w:val="2"/>
        </w:numPr>
        <w:jc w:val="left"/>
      </w:pPr>
      <w:r>
        <w:rPr>
          <w:rFonts w:ascii="arial" w:eastAsia="arial" w:hAnsi="arial" w:cs="arial"/>
          <w:sz w:val="20"/>
          <w:szCs w:val="20"/>
        </w:rPr>
        <w:t>SECTION INCLUDES</w:t>
      </w:r>
    </w:p>
    <w:p>
      <w:pPr>
        <w:pStyle w:val="CSILevel3"/>
        <w:numPr>
          <w:ilvl w:val="3"/>
          <w:numId w:val="2"/>
        </w:numPr>
        <w:jc w:val="left"/>
      </w:pPr>
      <w:r>
        <w:rPr>
          <w:rFonts w:ascii="arial" w:eastAsia="arial" w:hAnsi="arial" w:cs="arial"/>
          <w:sz w:val="20"/>
          <w:szCs w:val="20"/>
        </w:rPr>
        <w:t>Soap and hand sanitizer dispensers.</w:t>
      </w:r>
    </w:p>
    <w:p>
      <w:pPr>
        <w:pStyle w:val="CSILevel2"/>
        <w:numPr>
          <w:ilvl w:val="2"/>
          <w:numId w:val="2"/>
        </w:numPr>
        <w:jc w:val="left"/>
      </w:pPr>
      <w:r>
        <w:rPr>
          <w:rFonts w:ascii="arial" w:eastAsia="arial" w:hAnsi="arial" w:cs="arial"/>
          <w:sz w:val="20"/>
          <w:szCs w:val="20"/>
        </w:rPr>
        <w:t>RELATED REQUIREMENTS</w:t>
      </w:r>
    </w:p>
    <w:p>
      <w:pPr>
        <w:pStyle w:val="CSILevel2"/>
        <w:numPr>
          <w:ilvl w:val="2"/>
          <w:numId w:val="2"/>
        </w:numPr>
        <w:jc w:val="left"/>
      </w:pPr>
      <w:r>
        <w:rPr>
          <w:rFonts w:ascii="arial" w:eastAsia="arial" w:hAnsi="arial" w:cs="arial"/>
          <w:sz w:val="20"/>
          <w:szCs w:val="20"/>
        </w:rPr>
        <w:t>REFERENCE STANDARDS</w:t>
      </w:r>
    </w:p>
    <w:p>
      <w:pPr>
        <w:pStyle w:val="CSILevel2"/>
        <w:numPr>
          <w:ilvl w:val="2"/>
          <w:numId w:val="2"/>
        </w:numPr>
        <w:jc w:val="left"/>
      </w:pPr>
      <w:r>
        <w:rPr>
          <w:rFonts w:ascii="arial" w:eastAsia="arial" w:hAnsi="arial" w:cs="arial"/>
          <w:sz w:val="20"/>
          <w:szCs w:val="20"/>
        </w:rPr>
        <w:t>SUBMITTALS</w:t>
      </w:r>
    </w:p>
    <w:p>
      <w:pPr>
        <w:pStyle w:val="CSILevel3"/>
        <w:numPr>
          <w:ilvl w:val="3"/>
          <w:numId w:val="2"/>
        </w:numPr>
        <w:jc w:val="left"/>
      </w:pPr>
      <w:r>
        <w:rPr>
          <w:rFonts w:ascii="arial" w:eastAsia="arial" w:hAnsi="arial" w:cs="arial"/>
          <w:sz w:val="20"/>
          <w:szCs w:val="20"/>
        </w:rPr>
        <w:t>See Section 013000 - Administrative Requirements for submittal procedures.</w:t>
      </w:r>
    </w:p>
    <w:p>
      <w:pPr>
        <w:pStyle w:val="CSILevel3"/>
        <w:numPr>
          <w:ilvl w:val="3"/>
          <w:numId w:val="2"/>
        </w:numPr>
        <w:jc w:val="left"/>
      </w:pPr>
      <w:r>
        <w:rPr>
          <w:rFonts w:ascii="arial" w:eastAsia="arial" w:hAnsi="arial" w:cs="arial"/>
          <w:sz w:val="20"/>
          <w:szCs w:val="20"/>
        </w:rPr>
        <w:t>Manufacturer's Installation Instructions:  Indicate special procedures and conditions requiring special attention.</w:t>
      </w:r>
    </w:p>
    <w:p>
      <w:pPr>
        <w:pStyle w:val="CSILevel1"/>
        <w:numPr>
          <w:ilvl w:val="1"/>
          <w:numId w:val="2"/>
        </w:numPr>
        <w:jc w:val="left"/>
      </w:pPr>
      <w:r>
        <w:rPr>
          <w:rFonts w:ascii="arial" w:eastAsia="arial" w:hAnsi="arial" w:cs="arial"/>
          <w:sz w:val="20"/>
          <w:szCs w:val="20"/>
        </w:rPr>
        <w:t>PART 2  PRODUCTS</w:t>
      </w:r>
    </w:p>
    <w:p>
      <w:pPr>
        <w:pStyle w:val="CSILevel2"/>
        <w:numPr>
          <w:ilvl w:val="2"/>
          <w:numId w:val="2"/>
        </w:numPr>
        <w:jc w:val="left"/>
      </w:pPr>
      <w:r>
        <w:rPr>
          <w:rFonts w:ascii="arial" w:eastAsia="arial" w:hAnsi="arial" w:cs="arial"/>
          <w:sz w:val="20"/>
          <w:szCs w:val="20"/>
        </w:rPr>
        <w:t>MANUFACTURERs</w:t>
      </w:r>
    </w:p>
    <w:p>
      <w:pPr>
        <w:pStyle w:val="CSILevel3"/>
        <w:numPr>
          <w:ilvl w:val="3"/>
          <w:numId w:val="2"/>
        </w:numPr>
        <w:jc w:val="left"/>
      </w:pPr>
      <w:r>
        <w:rPr>
          <w:rFonts w:ascii="arial" w:eastAsia="arial" w:hAnsi="arial" w:cs="arial"/>
          <w:sz w:val="20"/>
          <w:szCs w:val="20"/>
        </w:rPr>
        <w:t>Basis of Design Manufacturer:  American Specialties, Inc:  www.americanspecialties.com/#sle.</w:t>
      </w:r>
    </w:p>
    <w:p>
      <w:pPr>
        <w:pStyle w:val="CSILevel3"/>
        <w:numPr>
          <w:ilvl w:val="3"/>
          <w:numId w:val="2"/>
        </w:numPr>
        <w:jc w:val="left"/>
      </w:pPr>
      <w:r>
        <w:rPr>
          <w:rFonts w:ascii="arial" w:eastAsia="arial" w:hAnsi="arial" w:cs="arial"/>
          <w:sz w:val="20"/>
          <w:szCs w:val="20"/>
        </w:rPr>
        <w:t>Other Acceptable Manufacturers:</w:t>
      </w:r>
    </w:p>
    <w:p>
      <w:pPr>
        <w:pStyle w:val="CSILevel4"/>
        <w:numPr>
          <w:ilvl w:val="4"/>
          <w:numId w:val="2"/>
        </w:numPr>
        <w:jc w:val="left"/>
      </w:pPr>
      <w:r>
        <w:rPr>
          <w:rFonts w:ascii="arial" w:eastAsia="arial" w:hAnsi="arial" w:cs="arial"/>
          <w:sz w:val="20"/>
          <w:szCs w:val="20"/>
        </w:rPr>
        <w:t>Products by listed manufacturers are subject to compliance with specified requirements found in specification and in Technical Data Sheet of selected ASI model and prior approval of Architect.</w:t>
      </w:r>
    </w:p>
    <w:p>
      <w:pPr>
        <w:pStyle w:val="CSILevel3"/>
        <w:numPr>
          <w:ilvl w:val="3"/>
          <w:numId w:val="2"/>
        </w:numPr>
        <w:jc w:val="left"/>
      </w:pPr>
      <w:r>
        <w:rPr>
          <w:rFonts w:ascii="arial" w:eastAsia="arial" w:hAnsi="arial" w:cs="arial"/>
          <w:sz w:val="20"/>
          <w:szCs w:val="20"/>
        </w:rPr>
        <w:t>Substitutions:  See Section 016000 - Product Requirements.</w:t>
      </w:r>
    </w:p>
    <w:p>
      <w:pPr>
        <w:pStyle w:val="CSILevel4"/>
        <w:numPr>
          <w:ilvl w:val="4"/>
          <w:numId w:val="2"/>
        </w:numPr>
        <w:jc w:val="left"/>
      </w:pPr>
      <w:r>
        <w:rPr>
          <w:rFonts w:ascii="arial" w:eastAsia="arial" w:hAnsi="arial" w:cs="arial"/>
          <w:sz w:val="20"/>
          <w:szCs w:val="20"/>
        </w:rPr>
        <w:t xml:space="preserve">All proposed substitutions (clearly delineated as such) must be submitted in writing for approval by </w:t>
      </w:r>
      <w:r>
        <w:rPr>
          <w:rFonts w:ascii="arial" w:eastAsia="arial" w:hAnsi="arial" w:cs="arial"/>
          <w:sz w:val="20"/>
          <w:szCs w:val="20"/>
        </w:rPr>
        <w:t>Architect</w:t>
      </w:r>
      <w:r>
        <w:rPr>
          <w:rFonts w:ascii="arial" w:eastAsia="arial" w:hAnsi="arial" w:cs="arial"/>
          <w:sz w:val="20"/>
          <w:szCs w:val="20"/>
        </w:rPr>
        <w:t xml:space="preserve"> minimum of 10 working days prior to bid date and must be made available to all bidders. Proposed substitutes must be accompanied by review of  specification and ASI Technical Data Sheets noting compliance on line-by-line basis.</w:t>
      </w:r>
    </w:p>
    <w:p>
      <w:pPr>
        <w:pStyle w:val="CSILevel2"/>
        <w:numPr>
          <w:ilvl w:val="2"/>
          <w:numId w:val="2"/>
        </w:numPr>
        <w:jc w:val="left"/>
      </w:pPr>
      <w:r>
        <w:rPr>
          <w:rFonts w:ascii="arial" w:eastAsia="arial" w:hAnsi="arial" w:cs="arial"/>
          <w:sz w:val="20"/>
          <w:szCs w:val="20"/>
        </w:rPr>
        <w:t>Soap and Hand Sanitizer Dispensers</w:t>
      </w:r>
    </w:p>
    <w:p>
      <w:pPr>
        <w:pStyle w:val="CSILevel3"/>
        <w:numPr>
          <w:ilvl w:val="3"/>
          <w:numId w:val="2"/>
        </w:numPr>
        <w:jc w:val="left"/>
      </w:pPr>
      <w:r>
        <w:rPr>
          <w:rFonts w:ascii="arial" w:eastAsia="arial" w:hAnsi="arial" w:cs="arial"/>
          <w:sz w:val="20"/>
          <w:szCs w:val="20"/>
        </w:rPr>
        <w:t>Automated Soap Dispenser:  Foam soap dispenser, with container concealed below deck.</w:t>
      </w:r>
    </w:p>
    <w:p>
      <w:pPr>
        <w:pStyle w:val="CSILevel4"/>
        <w:numPr>
          <w:ilvl w:val="4"/>
          <w:numId w:val="2"/>
        </w:numPr>
        <w:jc w:val="left"/>
      </w:pPr>
      <w:r>
        <w:rPr>
          <w:rFonts w:ascii="arial" w:eastAsia="arial" w:hAnsi="arial" w:cs="arial"/>
          <w:sz w:val="20"/>
          <w:szCs w:val="20"/>
        </w:rPr>
        <w:t>Mounting:  As indicated in product listing.</w:t>
      </w:r>
    </w:p>
    <w:p>
      <w:pPr>
        <w:pStyle w:val="CSILevel4"/>
        <w:numPr>
          <w:ilvl w:val="4"/>
          <w:numId w:val="2"/>
        </w:numPr>
        <w:jc w:val="left"/>
      </w:pPr>
      <w:r>
        <w:rPr>
          <w:rFonts w:ascii="arial" w:eastAsia="arial" w:hAnsi="arial" w:cs="arial"/>
          <w:sz w:val="20"/>
          <w:szCs w:val="20"/>
        </w:rPr>
        <w:t>Material and Finish:  As indicated in product listing.</w:t>
      </w:r>
    </w:p>
    <w:p>
      <w:pPr>
        <w:pStyle w:val="CSILevel4"/>
        <w:numPr>
          <w:ilvl w:val="4"/>
          <w:numId w:val="2"/>
        </w:numPr>
        <w:jc w:val="left"/>
      </w:pPr>
      <w:r>
        <w:rPr>
          <w:rFonts w:ascii="arial" w:eastAsia="arial" w:hAnsi="arial" w:cs="arial"/>
          <w:sz w:val="20"/>
          <w:szCs w:val="20"/>
        </w:rPr>
        <w:t>Minimum Capacity:  As indicated in product listing.</w:t>
      </w:r>
    </w:p>
    <w:p>
      <w:pPr>
        <w:pStyle w:val="CSILevel4"/>
        <w:numPr>
          <w:ilvl w:val="4"/>
          <w:numId w:val="2"/>
        </w:numPr>
        <w:jc w:val="left"/>
      </w:pPr>
      <w:r>
        <w:rPr>
          <w:rFonts w:ascii="arial" w:eastAsia="arial" w:hAnsi="arial" w:cs="arial"/>
          <w:sz w:val="20"/>
          <w:szCs w:val="20"/>
        </w:rPr>
        <w:t>Products:</w:t>
      </w:r>
    </w:p>
    <w:p>
      <w:pPr>
        <w:pStyle w:val="CSILevel5"/>
        <w:numPr>
          <w:ilvl w:val="5"/>
          <w:numId w:val="2"/>
        </w:numPr>
        <w:jc w:val="left"/>
      </w:pPr>
      <w:r>
        <w:rPr>
          <w:rFonts w:ascii="arial" w:eastAsia="arial" w:hAnsi="arial" w:cs="arial"/>
          <w:sz w:val="20"/>
          <w:szCs w:val="20"/>
        </w:rPr>
        <w:t>Model 9343 - Satin Stainless Steel Finish - Profile Collection - Soap Dispenser - Liquid - Surface-mounted.</w:t>
      </w:r>
    </w:p>
    <w:p>
      <w:pPr>
        <w:pStyle w:val="CSILevel5"/>
        <w:numPr>
          <w:ilvl w:val="5"/>
          <w:numId w:val="2"/>
        </w:numPr>
        <w:jc w:val="left"/>
      </w:pPr>
      <w:r>
        <w:rPr>
          <w:rFonts w:ascii="arial" w:eastAsia="arial" w:hAnsi="arial" w:cs="arial"/>
          <w:sz w:val="20"/>
          <w:szCs w:val="20"/>
        </w:rPr>
        <w:t>Substitutions:  Section 016000 - Product Requirements.</w:t>
      </w:r>
    </w:p>
    <w:p>
      <w:pPr>
        <w:pStyle w:val="CSILevel2"/>
        <w:numPr>
          <w:ilvl w:val="2"/>
          <w:numId w:val="2"/>
        </w:numPr>
        <w:jc w:val="left"/>
      </w:pPr>
      <w:r>
        <w:rPr>
          <w:rFonts w:ascii="arial" w:eastAsia="arial" w:hAnsi="arial" w:cs="arial"/>
          <w:sz w:val="20"/>
          <w:szCs w:val="20"/>
        </w:rPr>
        <w:t>Materials</w:t>
      </w:r>
    </w:p>
    <w:p>
      <w:pPr>
        <w:pStyle w:val="CSILevel3"/>
        <w:numPr>
          <w:ilvl w:val="3"/>
          <w:numId w:val="2"/>
        </w:numPr>
        <w:jc w:val="left"/>
      </w:pPr>
      <w:r>
        <w:rPr>
          <w:rFonts w:ascii="arial" w:eastAsia="arial" w:hAnsi="arial" w:cs="arial"/>
          <w:sz w:val="20"/>
          <w:szCs w:val="20"/>
        </w:rPr>
        <w:t>Accessories - General:  Shop assembled, free of dents and scratches and packaged complete with anchors and fittings, steel anchor plates, adapters, and anchor components for installation.</w:t>
      </w:r>
    </w:p>
    <w:p>
      <w:pPr>
        <w:numPr>
          <w:ilvl w:val="0"/>
          <w:numId w:val="3"/>
        </w:numPr>
        <w:ind w:left="0"/>
        <w:jc w:val="both"/>
      </w:pPr>
      <w:r>
        <w:rPr>
          <w:rFonts w:ascii="arial" w:eastAsia="arial" w:hAnsi="arial" w:cs="arial"/>
          <w:i/>
          <w:color w:val="0000FF"/>
          <w:sz w:val="20"/>
          <w:szCs w:val="20"/>
        </w:rPr>
        <w:t>The paragraph below is optional text</w:t>
      </w:r>
    </w:p>
    <w:p>
      <w:pPr>
        <w:pStyle w:val="CSILevel2"/>
        <w:numPr>
          <w:ilvl w:val="2"/>
          <w:numId w:val="2"/>
        </w:numPr>
        <w:jc w:val="left"/>
      </w:pPr>
      <w:r>
        <w:rPr>
          <w:rFonts w:ascii="arial" w:eastAsia="arial" w:hAnsi="arial" w:cs="arial"/>
          <w:sz w:val="20"/>
          <w:szCs w:val="20"/>
        </w:rPr>
        <w:t>Fabrication</w:t>
      </w:r>
    </w:p>
    <w:p>
      <w:pPr>
        <w:pStyle w:val="CSILevel2"/>
        <w:numPr>
          <w:ilvl w:val="2"/>
          <w:numId w:val="2"/>
        </w:numPr>
        <w:jc w:val="left"/>
      </w:pPr>
      <w:r>
        <w:rPr>
          <w:rFonts w:ascii="arial" w:eastAsia="arial" w:hAnsi="arial" w:cs="arial"/>
          <w:sz w:val="20"/>
          <w:szCs w:val="20"/>
        </w:rPr>
        <w:t>Finishes</w:t>
      </w:r>
    </w:p>
    <w:p>
      <w:pPr>
        <w:numPr>
          <w:ilvl w:val="0"/>
          <w:numId w:val="4"/>
        </w:numPr>
        <w:ind w:left="0"/>
        <w:jc w:val="both"/>
      </w:pPr>
      <w:r>
        <w:rPr>
          <w:rFonts w:ascii="arial" w:eastAsia="arial" w:hAnsi="arial" w:cs="arial"/>
          <w:i/>
          <w:color w:val="0000FF"/>
          <w:sz w:val="20"/>
          <w:szCs w:val="20"/>
        </w:rPr>
        <w:t>The paragraph below is optional text</w:t>
      </w:r>
    </w:p>
    <w:p>
      <w:pPr>
        <w:pStyle w:val="CSILevel3"/>
        <w:numPr>
          <w:ilvl w:val="3"/>
          <w:numId w:val="2"/>
        </w:numPr>
        <w:jc w:val="left"/>
      </w:pPr>
      <w:r>
        <w:rPr>
          <w:rFonts w:ascii="arial" w:eastAsia="arial" w:hAnsi="arial" w:cs="arial"/>
          <w:sz w:val="20"/>
          <w:szCs w:val="20"/>
        </w:rPr>
        <w:t>Shop Primed Ferrous Metals:  Pretreat and clean, spray apply one coat primer and bake.</w:t>
      </w:r>
    </w:p>
    <w:p>
      <w:pPr>
        <w:numPr>
          <w:ilvl w:val="0"/>
          <w:numId w:val="5"/>
        </w:numPr>
        <w:ind w:left="0"/>
        <w:jc w:val="both"/>
      </w:pPr>
      <w:r>
        <w:rPr>
          <w:rFonts w:ascii="arial" w:eastAsia="arial" w:hAnsi="arial" w:cs="arial"/>
          <w:i/>
          <w:color w:val="0000FF"/>
          <w:sz w:val="20"/>
          <w:szCs w:val="20"/>
        </w:rPr>
        <w:t>The paragraph below is optional text</w:t>
      </w:r>
    </w:p>
    <w:p>
      <w:pPr>
        <w:pStyle w:val="CSILevel3"/>
        <w:numPr>
          <w:ilvl w:val="3"/>
          <w:numId w:val="2"/>
        </w:numPr>
        <w:jc w:val="left"/>
      </w:pPr>
      <w:r>
        <w:rPr>
          <w:rFonts w:ascii="arial" w:eastAsia="arial" w:hAnsi="arial" w:cs="arial"/>
          <w:sz w:val="20"/>
          <w:szCs w:val="20"/>
        </w:rPr>
        <w:t>Back paint components where contact is made with building finishes to prevent electrolysis.</w:t>
      </w:r>
    </w:p>
    <w:p>
      <w:pPr>
        <w:pStyle w:val="CSILevel1"/>
        <w:numPr>
          <w:ilvl w:val="1"/>
          <w:numId w:val="2"/>
        </w:numPr>
        <w:jc w:val="left"/>
      </w:pPr>
      <w:r>
        <w:rPr>
          <w:rFonts w:ascii="arial" w:eastAsia="arial" w:hAnsi="arial" w:cs="arial"/>
          <w:sz w:val="20"/>
          <w:szCs w:val="20"/>
        </w:rPr>
        <w:t>PART 3  EXECUTION</w:t>
      </w:r>
    </w:p>
    <w:p>
      <w:pPr>
        <w:pStyle w:val="CSILevel2"/>
        <w:numPr>
          <w:ilvl w:val="2"/>
          <w:numId w:val="2"/>
        </w:numPr>
        <w:jc w:val="left"/>
      </w:pPr>
      <w:r>
        <w:rPr>
          <w:rFonts w:ascii="arial" w:eastAsia="arial" w:hAnsi="arial" w:cs="arial"/>
          <w:sz w:val="20"/>
          <w:szCs w:val="20"/>
        </w:rPr>
        <w:t>EXAMINATION</w:t>
      </w:r>
    </w:p>
    <w:p>
      <w:pPr>
        <w:pStyle w:val="CSILevel3"/>
        <w:numPr>
          <w:ilvl w:val="3"/>
          <w:numId w:val="2"/>
        </w:numPr>
        <w:jc w:val="left"/>
      </w:pPr>
      <w:r>
        <w:rPr>
          <w:rFonts w:ascii="arial" w:eastAsia="arial" w:hAnsi="arial" w:cs="arial"/>
          <w:sz w:val="20"/>
          <w:szCs w:val="20"/>
        </w:rPr>
        <w:t>Verify existing conditions before starting work.</w:t>
      </w:r>
    </w:p>
    <w:p>
      <w:pPr>
        <w:pStyle w:val="CSILevel3"/>
        <w:numPr>
          <w:ilvl w:val="3"/>
          <w:numId w:val="2"/>
        </w:numPr>
        <w:jc w:val="left"/>
      </w:pPr>
      <w:r>
        <w:rPr>
          <w:rFonts w:ascii="arial" w:eastAsia="arial" w:hAnsi="arial" w:cs="arial"/>
          <w:sz w:val="20"/>
          <w:szCs w:val="20"/>
        </w:rPr>
        <w:t>Verify exact location of accessories for installation.</w:t>
      </w:r>
    </w:p>
    <w:p>
      <w:pPr>
        <w:pStyle w:val="CSILevel2"/>
        <w:numPr>
          <w:ilvl w:val="2"/>
          <w:numId w:val="2"/>
        </w:numPr>
        <w:jc w:val="left"/>
      </w:pPr>
      <w:r>
        <w:rPr>
          <w:rFonts w:ascii="arial" w:eastAsia="arial" w:hAnsi="arial" w:cs="arial"/>
          <w:sz w:val="20"/>
          <w:szCs w:val="20"/>
        </w:rPr>
        <w:t>PREPARATION</w:t>
      </w:r>
    </w:p>
    <w:p>
      <w:pPr>
        <w:pStyle w:val="CSILevel3"/>
        <w:numPr>
          <w:ilvl w:val="3"/>
          <w:numId w:val="2"/>
        </w:numPr>
        <w:jc w:val="left"/>
      </w:pPr>
      <w:r>
        <w:rPr>
          <w:rFonts w:ascii="arial" w:eastAsia="arial" w:hAnsi="arial" w:cs="arial"/>
          <w:sz w:val="20"/>
          <w:szCs w:val="20"/>
        </w:rPr>
        <w:t>Deliver inserts and rough-in frames to site for timely installation.</w:t>
      </w:r>
    </w:p>
    <w:p>
      <w:pPr>
        <w:pStyle w:val="CSILevel3"/>
        <w:numPr>
          <w:ilvl w:val="3"/>
          <w:numId w:val="2"/>
        </w:numPr>
        <w:jc w:val="left"/>
      </w:pPr>
      <w:r>
        <w:rPr>
          <w:rFonts w:ascii="arial" w:eastAsia="arial" w:hAnsi="arial" w:cs="arial"/>
          <w:sz w:val="20"/>
          <w:szCs w:val="20"/>
        </w:rPr>
        <w:t>Provide templates and rough-in measurements as required.</w:t>
      </w:r>
    </w:p>
    <w:p>
      <w:pPr>
        <w:pStyle w:val="CSILevel2"/>
        <w:numPr>
          <w:ilvl w:val="2"/>
          <w:numId w:val="2"/>
        </w:numPr>
        <w:jc w:val="left"/>
      </w:pPr>
      <w:r>
        <w:rPr>
          <w:rFonts w:ascii="arial" w:eastAsia="arial" w:hAnsi="arial" w:cs="arial"/>
          <w:sz w:val="20"/>
          <w:szCs w:val="20"/>
        </w:rPr>
        <w:t>INSTALLATION</w:t>
      </w:r>
    </w:p>
    <w:p>
      <w:pPr>
        <w:pStyle w:val="CSILevel3"/>
        <w:numPr>
          <w:ilvl w:val="3"/>
          <w:numId w:val="2"/>
        </w:numPr>
        <w:jc w:val="left"/>
      </w:pPr>
      <w:r>
        <w:rPr>
          <w:rFonts w:ascii="arial" w:eastAsia="arial" w:hAnsi="arial" w:cs="arial"/>
          <w:sz w:val="20"/>
          <w:szCs w:val="20"/>
        </w:rPr>
        <w:t>Install accessories in accordance with manufacturers' instructions in locations indicated on drawings.</w:t>
      </w:r>
    </w:p>
    <w:p>
      <w:pPr>
        <w:numPr>
          <w:ilvl w:val="0"/>
          <w:numId w:val="6"/>
        </w:numPr>
        <w:ind w:left="0"/>
        <w:jc w:val="both"/>
      </w:pPr>
      <w:r>
        <w:rPr>
          <w:rFonts w:ascii="arial" w:eastAsia="arial" w:hAnsi="arial" w:cs="arial"/>
          <w:i/>
          <w:color w:val="0000FF"/>
          <w:sz w:val="20"/>
          <w:szCs w:val="20"/>
        </w:rPr>
        <w:t>The paragraph below is optional text</w:t>
      </w:r>
    </w:p>
    <w:p>
      <w:pPr>
        <w:pStyle w:val="CSILevel3"/>
        <w:numPr>
          <w:ilvl w:val="3"/>
          <w:numId w:val="2"/>
        </w:numPr>
        <w:jc w:val="left"/>
      </w:pPr>
      <w:r>
        <w:rPr>
          <w:rFonts w:ascii="arial" w:eastAsia="arial" w:hAnsi="arial" w:cs="arial"/>
          <w:sz w:val="20"/>
          <w:szCs w:val="20"/>
        </w:rPr>
        <w:t>Mounting Heights:  As required by accessibility regulations, unless otherwise indicated.</w:t>
      </w:r>
    </w:p>
    <w:p>
      <w:pPr>
        <w:pStyle w:val="CSILevel4"/>
        <w:numPr>
          <w:ilvl w:val="4"/>
          <w:numId w:val="2"/>
        </w:numPr>
        <w:jc w:val="left"/>
      </w:pPr>
      <w:r>
        <w:rPr>
          <w:rFonts w:ascii="arial" w:eastAsia="arial" w:hAnsi="arial" w:cs="arial"/>
          <w:sz w:val="20"/>
          <w:szCs w:val="20"/>
        </w:rPr>
        <w:t>Other Accessories:  As indicated on drawings.</w:t>
      </w:r>
    </w:p>
    <w:p>
      <w:pPr>
        <w:pStyle w:val="CSILevel2"/>
        <w:numPr>
          <w:ilvl w:val="2"/>
          <w:numId w:val="2"/>
        </w:numPr>
        <w:jc w:val="left"/>
      </w:pPr>
      <w:r>
        <w:rPr>
          <w:rFonts w:ascii="arial" w:eastAsia="arial" w:hAnsi="arial" w:cs="arial"/>
          <w:sz w:val="20"/>
          <w:szCs w:val="20"/>
        </w:rPr>
        <w:t>PROTECTION</w:t>
      </w:r>
    </w:p>
    <w:p>
      <w:pPr>
        <w:pStyle w:val="CSILevel3"/>
        <w:numPr>
          <w:ilvl w:val="3"/>
          <w:numId w:val="2"/>
        </w:numPr>
        <w:jc w:val="left"/>
      </w:pPr>
      <w:r>
        <w:rPr>
          <w:rFonts w:ascii="arial" w:eastAsia="arial" w:hAnsi="arial" w:cs="arial"/>
          <w:sz w:val="20"/>
          <w:szCs w:val="20"/>
        </w:rPr>
        <w:t>Protect installed accessories from damage due to subsequent construction operations.</w:t>
      </w:r>
    </w:p>
    <w:p>
      <w:pPr>
        <w:pStyle w:val="CSILevel0"/>
        <w:numPr>
          <w:ilvl w:val="0"/>
          <w:numId w:val="7"/>
        </w:numPr>
        <w:ind w:left="0"/>
        <w:jc w:val="center"/>
      </w:pPr>
      <w:r>
        <w:rPr>
          <w:rFonts w:ascii="arial" w:eastAsia="arial" w:hAnsi="arial" w:cs="arial"/>
          <w:sz w:val="20"/>
          <w:szCs w:val="20"/>
        </w:rPr>
        <w:t>END OF SECTION</w:t>
      </w:r>
    </w:p>
    <w:sectPr>
      <w:headerReference w:type="default" r:id="gemHfRid0"/>
      <w:footerReference w:type="default" r:id="gemHfRid1"/>
      <w:pgSz w:w="12240" w:h="15840" w:code="1"/>
      <w:pgMar w:top="1440" w:right="1440" w:bottom="1440" w:left="1440"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W w:w="5000" w:type="pct"/>
      <w:jc w:val="left"/>
    </w:tblPr>
    <w:tr>
      <w:tc>
        <w:tcPr>
          <w:tcW w:w="1650" w:type="pct"/>
          <w:vAlign w:val="center"/>
        </w:tcPr>
        <w:p>
          <w:pPr>
            <w:spacing w:before="0" w:after="0"/>
            <w:jc w:val="left"/>
            <w:rPr>
              <w:rFonts w:ascii="Times New Roman" w:eastAsia="Times New Roman" w:hAnsi="Times New Roman" w:cs="Times New Roman"/>
              <w:sz w:val="24"/>
              <w:szCs w:val="24"/>
            </w:rPr>
          </w:pPr>
          <w:r>
            <w:rPr>
              <w:rFonts w:ascii="arial" w:eastAsia="arial" w:hAnsi="arial" w:cs="arial"/>
              <w:sz w:val="20"/>
              <w:szCs w:val="20"/>
            </w:rPr>
            <w:t>Powered by SpecLink 10/26/2023</w:t>
          </w:r>
        </w:p>
      </w:tc>
      <w:tc>
        <w:tcPr>
          <w:tcW w:w="1650" w:type="pct"/>
          <w:vAlign w:val="center"/>
        </w:tcPr>
        <w:p>
          <w:pPr>
            <w:spacing w:before="0" w:after="0"/>
            <w:jc w:val="center"/>
            <w:rPr>
              <w:rFonts w:ascii="Times New Roman" w:eastAsia="Times New Roman" w:hAnsi="Times New Roman" w:cs="Times New Roman"/>
              <w:sz w:val="24"/>
              <w:szCs w:val="24"/>
            </w:rPr>
          </w:pPr>
          <w:r>
            <w:rPr>
              <w:rFonts w:ascii="arial" w:eastAsia="arial" w:hAnsi="arial" w:cs="arial"/>
              <w:sz w:val="20"/>
              <w:szCs w:val="20"/>
            </w:rPr>
            <w:t xml:space="preserve">102800 -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end"/>
          </w:r>
          <w:r>
            <w:rPr>
              <w:rFonts w:ascii="arial" w:eastAsia="arial" w:hAnsi="arial" w:cs="arial"/>
              <w:sz w:val="20"/>
              <w:szCs w:val="20"/>
            </w:rPr>
            <w:t xml:space="preserve"> </w:t>
          </w:r>
        </w:p>
      </w:tc>
      <w:tc>
        <w:tcPr>
          <w:tcW w:w="1650" w:type="pct"/>
          <w:vAlign w:val="center"/>
        </w:tcPr>
        <w:p>
          <w:pPr>
            <w:spacing w:before="0" w:after="0"/>
            <w:jc w:val="right"/>
            <w:rPr>
              <w:rFonts w:ascii="Times New Roman" w:eastAsia="Times New Roman" w:hAnsi="Times New Roman" w:cs="Times New Roman"/>
              <w:sz w:val="24"/>
              <w:szCs w:val="24"/>
            </w:rPr>
          </w:pPr>
          <w:r>
            <w:rPr>
              <w:rFonts w:ascii="arial" w:eastAsia="arial" w:hAnsi="arial" w:cs="arial"/>
              <w:sz w:val="20"/>
              <w:szCs w:val="20"/>
            </w:rPr>
            <w:t xml:space="preserve">Toilet, Bath, and Laundry Accessories - ASI </w:t>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W w:w="5000" w:type="pct"/>
      <w:jc w:val="left"/>
    </w:tblPr>
    <w:tr>
      <w:tc>
        <w:tcPr>
          <w:tcW w:w="1650" w:type="pct"/>
          <w:tcBorders>
            <w:top w:val="single" w:sz="6" w:color="DDDDDD"/>
            <w:left w:val="single" w:sz="6" w:color="DDDDDD"/>
            <w:bottom w:val="single" w:sz="6" w:color="DDDDDD"/>
            <w:right w:val="single" w:sz="6" w:color="DDDDDD"/>
          </w:tcBorders>
          <w:vAlign w:val="center"/>
        </w:tcPr>
        <w:p>
          <w:pPr>
            <w:spacing w:before="0" w:after="0"/>
            <w:jc w:val="left"/>
            <w:rPr>
              <w:rFonts w:ascii="Times New Roman" w:eastAsia="Times New Roman" w:hAnsi="Times New Roman" w:cs="Times New Roman"/>
              <w:sz w:val="24"/>
              <w:szCs w:val="24"/>
            </w:rPr>
          </w:pPr>
        </w:p>
      </w:tc>
      <w:tc>
        <w:tcPr>
          <w:tcW w:w="1650" w:type="pct"/>
          <w:tcBorders>
            <w:top w:val="single" w:sz="6" w:color="DDDDDD"/>
            <w:left w:val="single" w:sz="6" w:color="DDDDDD"/>
            <w:bottom w:val="single" w:sz="6" w:color="DDDDDD"/>
            <w:right w:val="single" w:sz="6" w:color="DDDDDD"/>
          </w:tcBorders>
          <w:vAlign w:val="center"/>
        </w:tcPr>
        <w:p>
          <w:pPr>
            <w:spacing w:before="0" w:after="0"/>
            <w:jc w:val="center"/>
            <w:rPr>
              <w:rFonts w:ascii="Times New Roman" w:eastAsia="Times New Roman" w:hAnsi="Times New Roman" w:cs="Times New Roman"/>
              <w:sz w:val="24"/>
              <w:szCs w:val="24"/>
            </w:rPr>
          </w:pPr>
        </w:p>
      </w:tc>
      <w:tc>
        <w:tcPr>
          <w:tcW w:w="1650" w:type="pct"/>
          <w:tcBorders>
            <w:top w:val="single" w:sz="6" w:color="DDDDDD"/>
            <w:left w:val="single" w:sz="6" w:color="DDDDDD"/>
            <w:bottom w:val="single" w:sz="6" w:color="DDDDDD"/>
            <w:right w:val="single" w:sz="6" w:color="DDDDDD"/>
          </w:tcBorders>
          <w:vAlign w:val="center"/>
        </w:tcPr>
        <w:p>
          <w:pPr>
            <w:spacing w:before="0" w:after="0"/>
            <w:jc w:val="right"/>
            <w:rPr>
              <w:rFonts w:ascii="Times New Roman" w:eastAsia="Times New Roman" w:hAnsi="Times New Roman" w:cs="Times New Roman"/>
              <w:sz w:val="24"/>
              <w:szCs w:val="24"/>
            </w:rPr>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
    <w:multiLevelType w:val="hybridMultilevel"/>
    <w:lvl w:ilvl="0">
      <w:start w:val="1"/>
      <w:pStyle w:val="CSILevel0"/>
      <w:lvlText w:val="%1."/>
      <w:pPr>
        <w:ind w:left="720" w:hanging="360"/>
      </w:pPr>
    </w:lvl>
    <w:lvl w:ilvl="1">
      <w:start w:val="1"/>
      <w:numFmt w:val="lowerLetter"/>
      <w:pStyle w:val="CSILevel1"/>
      <w:lvlText w:val="%2."/>
      <w:pPr>
        <w:ind w:left="1440" w:hanging="360"/>
      </w:pPr>
    </w:lvl>
    <w:lvl w:ilvl="2">
      <w:start w:val="1"/>
      <w:numFmt w:val="lowerRoman"/>
      <w:pStyle w:val="CSILevel2"/>
      <w:lvlText w:val="%3."/>
      <w:lvlJc w:val="right"/>
      <w:pPr>
        <w:ind w:left="2160" w:hanging="180"/>
      </w:pPr>
    </w:lvl>
    <w:lvl w:ilvl="3">
      <w:start w:val="1"/>
      <w:pStyle w:val="CSILevel3"/>
      <w:lvlText w:val="%4."/>
      <w:pPr>
        <w:ind w:left="2880" w:hanging="360"/>
      </w:pPr>
    </w:lvl>
    <w:lvl w:ilvl="4">
      <w:start w:val="1"/>
      <w:numFmt w:val="lowerLetter"/>
      <w:pStyle w:val="CSILevel4"/>
      <w:lvlText w:val="%5."/>
      <w:pPr>
        <w:ind w:left="3600" w:hanging="360"/>
      </w:pPr>
    </w:lvl>
    <w:lvl w:ilvl="5">
      <w:start w:val="1"/>
      <w:numFmt w:val="lowerRoman"/>
      <w:pStyle w:val="CSILevel5"/>
      <w:lvlText w:val="%6."/>
      <w:lvlJc w:val="right"/>
      <w:pPr>
        <w:ind w:left="4320" w:hanging="180"/>
      </w:pPr>
    </w:lvl>
    <w:lvl w:ilvl="6">
      <w:start w:val="1"/>
      <w:pStyle w:val="CSILevel6"/>
      <w:lvlText w:val="%7."/>
      <w:pPr>
        <w:ind w:left="5040" w:hanging="360"/>
      </w:pPr>
    </w:lvl>
    <w:lvl w:ilvl="7">
      <w:start w:val="1"/>
      <w:numFmt w:val="lowerLetter"/>
      <w:pStyle w:val="CSILevel7"/>
      <w:lvlText w:val="%8."/>
      <w:pPr>
        <w:ind w:left="5760" w:hanging="360"/>
      </w:pPr>
    </w:lvl>
    <w:lvl w:ilvl="8">
      <w:start w:val="1"/>
      <w:numFmt w:val="lowerRoman"/>
      <w:pStyle w:val="CSILevel8"/>
      <w:lvlText w:val="%9."/>
      <w:lvlJc w:val="right"/>
      <w:pPr>
        <w:ind w:left="6480" w:hanging="180"/>
      </w:pPr>
    </w:lvl>
  </w:abstractNum>
  <w:abstractNum w:abstractNumId="2">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3">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4">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5">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6">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num w:numId="1">
    <w:abstractNumId w:val="0"/>
    <w:lvlOverride w:ilvl="0">
      <w:lvl w:ilvl="0">
        <w:start w:val="1"/>
        <w:numFmt w:val="none"/>
        <w:suff w:val="nothing"/>
        <w:lvlText w:val=""/>
        <w:lvlJc w:val="center"/>
        <w:pPr>
          <w:ind w:left="0" w:hanging="0"/>
        </w:pPr>
        <w:rPr>
          <w:b/>
          <w:bCs/>
          <w:i w:val="false"/>
          <w:strike w:val="false"/>
        </w:rPr>
      </w:lvl>
    </w:lvlOverride>
  </w:num>
  <w:num w:numId="2">
    <w:abstractNumId w:val="1"/>
    <w:lvlOverride w:ilvl="0">
      <w:lvl w:ilvl="0">
        <w:start w:val="1"/>
        <w:numFmt w:val="none"/>
        <w:pStyle w:val="CSILevel0"/>
        <w:suff w:val="nothing"/>
        <w:lvlText w:val="%1"/>
        <w:lvlJc w:val="center"/>
        <w:pPr>
          <w:ind w:left="720" w:hanging="0"/>
        </w:pPr>
        <w:rPr>
          <w:b w:val="false"/>
          <w:bCs w:val="false"/>
          <w:i w:val="false"/>
          <w:caps w:val="false"/>
          <w:strike w:val="false"/>
          <w:u w:val="none"/>
        </w:rPr>
      </w:lvl>
    </w:lvlOverride>
    <w:lvlOverride w:ilvl="1">
      <w:lvl w:ilvl="1">
        <w:start w:val="1"/>
        <w:numFmt w:val="decimal"/>
        <w:pStyle w:val="CSILevel1"/>
        <w:suff w:val="nothing"/>
        <w:lvlText w:val=""/>
        <w:lvlJc w:val="left"/>
        <w:pPr>
          <w:ind w:left="0" w:hanging="0"/>
        </w:pPr>
        <w:rPr>
          <w:b/>
          <w:bCs/>
          <w:i w:val="false"/>
          <w:caps w:val="false"/>
          <w:strike w:val="false"/>
          <w:u w:val="none"/>
        </w:rPr>
      </w:lvl>
    </w:lvlOverride>
    <w:lvlOverride w:ilvl="2">
      <w:lvl w:ilvl="2">
        <w:start w:val="1"/>
        <w:numFmt w:val="decimalZero"/>
        <w:pStyle w:val="CSILevel2"/>
        <w:suff w:val="tab"/>
        <w:lvlText w:val="%2.%3"/>
        <w:lvlJc w:val="left"/>
        <w:pPr>
          <w:ind w:left="530" w:hanging="530"/>
        </w:pPr>
        <w:rPr>
          <w:b/>
          <w:bCs/>
          <w:i w:val="false"/>
          <w:caps w:val="false"/>
          <w:strike w:val="false"/>
          <w:u w:val="none"/>
        </w:rPr>
      </w:lvl>
    </w:lvlOverride>
    <w:lvlOverride w:ilvl="3">
      <w:lvl w:ilvl="3">
        <w:start w:val="1"/>
        <w:numFmt w:val="upperLetter"/>
        <w:pStyle w:val="CSILevel3"/>
        <w:suff w:val="tab"/>
        <w:lvlText w:val="%4."/>
        <w:lvlJc w:val="left"/>
        <w:pPr>
          <w:ind w:left="900" w:hanging="420"/>
        </w:pPr>
        <w:rPr>
          <w:b w:val="false"/>
          <w:bCs w:val="false"/>
          <w:i w:val="false"/>
          <w:caps w:val="false"/>
          <w:strike w:val="false"/>
          <w:u w:val="none"/>
        </w:rPr>
      </w:lvl>
    </w:lvlOverride>
    <w:lvlOverride w:ilvl="4">
      <w:lvl w:ilvl="4">
        <w:start w:val="1"/>
        <w:numFmt w:val="decimal"/>
        <w:pStyle w:val="CSILevel4"/>
        <w:suff w:val="tab"/>
        <w:lvlText w:val="%5."/>
        <w:lvlJc w:val="left"/>
        <w:pPr>
          <w:ind w:left="1360" w:hanging="460"/>
        </w:pPr>
        <w:rPr>
          <w:b w:val="false"/>
          <w:bCs w:val="false"/>
          <w:i w:val="false"/>
          <w:caps w:val="false"/>
          <w:strike w:val="false"/>
          <w:u w:val="none"/>
        </w:rPr>
      </w:lvl>
    </w:lvlOverride>
    <w:lvlOverride w:ilvl="5">
      <w:lvl w:ilvl="5">
        <w:start w:val="1"/>
        <w:numFmt w:val="lowerLetter"/>
        <w:pStyle w:val="CSILevel5"/>
        <w:suff w:val="tab"/>
        <w:lvlText w:val="%6."/>
        <w:lvlJc w:val="left"/>
        <w:pPr>
          <w:ind w:left="1780" w:hanging="420"/>
        </w:pPr>
        <w:rPr>
          <w:b w:val="false"/>
          <w:bCs w:val="false"/>
          <w:i w:val="false"/>
          <w:caps w:val="false"/>
          <w:strike w:val="false"/>
          <w:u w:val="none"/>
        </w:rPr>
      </w:lvl>
    </w:lvlOverride>
    <w:lvlOverride w:ilvl="6">
      <w:lvl w:ilvl="6">
        <w:start w:val="1"/>
        <w:numFmt w:val="decimal"/>
        <w:pStyle w:val="CSILevel6"/>
        <w:suff w:val="tab"/>
        <w:lvlText w:val="%7)"/>
        <w:lvlJc w:val="left"/>
        <w:pPr>
          <w:ind w:left="2230" w:hanging="450"/>
        </w:pPr>
        <w:rPr>
          <w:b w:val="false"/>
          <w:bCs w:val="false"/>
          <w:i w:val="false"/>
          <w:caps w:val="false"/>
          <w:strike w:val="false"/>
          <w:u w:val="none"/>
        </w:rPr>
      </w:lvl>
    </w:lvlOverride>
    <w:lvlOverride w:ilvl="7">
      <w:lvl w:ilvl="7">
        <w:start w:val="1"/>
        <w:numFmt w:val="lowerLetter"/>
        <w:pStyle w:val="CSILevel7"/>
        <w:suff w:val="tab"/>
        <w:lvlText w:val="(%8)"/>
        <w:lvlJc w:val="left"/>
        <w:pPr>
          <w:ind w:left="2650" w:hanging="420"/>
        </w:pPr>
        <w:rPr>
          <w:b w:val="false"/>
          <w:bCs w:val="false"/>
          <w:i w:val="false"/>
          <w:caps w:val="false"/>
          <w:strike w:val="false"/>
          <w:u w:val="none"/>
        </w:rPr>
      </w:lvl>
    </w:lvlOverride>
    <w:lvlOverride w:ilvl="8">
      <w:lvl w:ilvl="8">
        <w:start w:val="1"/>
        <w:numFmt w:val="decimal"/>
        <w:pStyle w:val="CSILevel8"/>
        <w:suff w:val="tab"/>
        <w:lvlText w:val="(%9)"/>
        <w:lvlJc w:val="left"/>
        <w:pPr>
          <w:ind w:left="3100" w:hanging="450"/>
        </w:pPr>
        <w:rPr>
          <w:b w:val="false"/>
          <w:bCs w:val="false"/>
          <w:i w:val="false"/>
          <w:caps w:val="false"/>
          <w:strike w:val="false"/>
          <w:u w:val="none"/>
        </w:rPr>
      </w:lvl>
    </w:lvlOverride>
  </w:num>
  <w:num w:numId="3">
    <w:abstractNumId w:val="2"/>
    <w:lvlOverride w:ilvl="0">
      <w:lvl w:ilvl="0">
        <w:start w:val="1"/>
        <w:numFmt w:val="none"/>
        <w:suff w:val="nothing"/>
        <w:lvlText w:val=""/>
        <w:lvlJc w:val="center"/>
        <w:pPr>
          <w:ind w:left="0" w:hanging="0"/>
        </w:pPr>
      </w:lvl>
    </w:lvlOverride>
  </w:num>
  <w:num w:numId="4">
    <w:abstractNumId w:val="3"/>
    <w:lvlOverride w:ilvl="0">
      <w:lvl w:ilvl="0">
        <w:start w:val="1"/>
        <w:numFmt w:val="none"/>
        <w:suff w:val="nothing"/>
        <w:lvlText w:val=""/>
        <w:lvlJc w:val="center"/>
        <w:pPr>
          <w:ind w:left="0" w:hanging="0"/>
        </w:pPr>
      </w:lvl>
    </w:lvlOverride>
  </w:num>
  <w:num w:numId="5">
    <w:abstractNumId w:val="4"/>
    <w:lvlOverride w:ilvl="0">
      <w:lvl w:ilvl="0">
        <w:start w:val="1"/>
        <w:numFmt w:val="none"/>
        <w:suff w:val="nothing"/>
        <w:lvlText w:val=""/>
        <w:lvlJc w:val="center"/>
        <w:pPr>
          <w:ind w:left="0" w:hanging="0"/>
        </w:pPr>
      </w:lvl>
    </w:lvlOverride>
  </w:num>
  <w:num w:numId="6">
    <w:abstractNumId w:val="5"/>
    <w:lvlOverride w:ilvl="0">
      <w:lvl w:ilvl="0">
        <w:start w:val="1"/>
        <w:numFmt w:val="none"/>
        <w:suff w:val="nothing"/>
        <w:lvlText w:val=""/>
        <w:lvlJc w:val="center"/>
        <w:pPr>
          <w:ind w:left="0" w:hanging="0"/>
        </w:pPr>
      </w:lvl>
    </w:lvlOverride>
  </w:num>
  <w:num w:numId="7">
    <w:abstractNumId w:val="6"/>
    <w:lvlOverride w:ilvl="0">
      <w:lvl w:ilvl="0">
        <w:start w:val="1"/>
        <w:numFmt w:val="none"/>
        <w:suff w:val="nothing"/>
        <w:lvlText w:val=""/>
        <w:lvlJc w:val="center"/>
        <w:pPr>
          <w:ind w:left="0" w:hanging="0"/>
        </w:pPr>
        <w:rPr>
          <w:b/>
          <w:bCs/>
          <w:i w:val="false"/>
          <w:strike w:val="fals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F8D"/>
    <w:rsid w:val="00806F8D"/>
    <w:rsid w:val="00E0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rPr>
    </w:rPrDefault>
    <w:pPrDefault>
      <w:pPr>
        <w:spacing w:after="200" w:lineRule="auto" w:line="276"/>
      </w:pPr>
    </w:pPrDefault>
  </w:docDefaults>
  <w:style w:type="paragraph" w:styleId="CSILevel0">
    <w:name w:val="CSILevel0"/>
    <w:qFormat/>
    <w:pPr>
      <w:numPr>
        <w:ilvl w:val="0"/>
        <w:numId w:val="2"/>
      </w:numPr>
      <w:spacing w:before="86" w:after="0" w:lineRule="auto" w:line="240"/>
      <w:outlineLvl w:val="9"/>
    </w:pPr>
    <w:rPr>
      <w:rFonts w:ascii="Arial" w:eastAsia="Arial" w:hAnsi="Arial" w:cs="Arial"/>
      <w:b/>
      <w:bCs/>
      <w:i w:val="false"/>
      <w:caps/>
      <w:strike w:val="false"/>
      <w:sz w:val="20"/>
      <w:szCs w:val="20"/>
      <w:u w:val="none"/>
    </w:rPr>
  </w:style>
  <w:style w:type="table" w:styleId="Table-CSILevel0">
    <w:name w:val="Table-CSILevel0"/>
    <w:qFormat/>
    <w:pPr>
      <w:pStyle w:val="CSILevel0"/>
      <w:spacing w:before="86" w:after="0"/>
      <w:outlineLvl w:val="9"/>
    </w:pPr>
    <w:rPr>
      <w:rFonts w:ascii="Arial" w:eastAsia="Arial" w:hAnsi="Arial" w:cs="Arial"/>
      <w:b/>
      <w:bCs/>
      <w:i w:val="false"/>
      <w:caps/>
      <w:strike w:val="false"/>
      <w:sz w:val="20"/>
      <w:szCs w:val="20"/>
      <w:u w:val="none"/>
    </w:rPr>
    <w:tblPr>
      <w:tblStyleRowBandSize w:val="1"/>
      <w:tblStyleColBandSize w:val="1"/>
    </w:tblPr>
    <w:trPr/>
    <w:tcPr/>
  </w:style>
  <w:style w:type="table" w:styleId="Table-CSILevel0-AddParaTC">
    <w:name w:val="Table-CSILevel0-AddParaTC"/>
    <w:qFormat/>
    <w:pPr>
      <w:pStyle w:val="CSILevel0"/>
      <w:spacing w:before="86" w:after="0"/>
      <w:outlineLvl w:val="9"/>
    </w:pPr>
    <w:rPr>
      <w:rFonts w:ascii="Arial" w:eastAsia="Arial" w:hAnsi="Arial" w:cs="Arial"/>
      <w:b/>
      <w:bCs/>
      <w:i w:val="false"/>
      <w:caps/>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0-RemoveParaTC">
    <w:name w:val="Table-CSILevel0-RemoveParaTC"/>
    <w:qFormat/>
    <w:pPr>
      <w:pStyle w:val="CSILevel0"/>
      <w:spacing w:before="86" w:after="0"/>
      <w:outlineLvl w:val="9"/>
    </w:pPr>
    <w:rPr>
      <w:rFonts w:ascii="Arial" w:eastAsia="Arial" w:hAnsi="Arial" w:cs="Arial"/>
      <w:b/>
      <w:bCs/>
      <w:i w:val="false"/>
      <w:caps/>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1">
    <w:name w:val="CSILevel1"/>
    <w:qFormat/>
    <w:pPr>
      <w:numPr>
        <w:ilvl w:val="1"/>
        <w:numId w:val="2"/>
      </w:numPr>
      <w:spacing w:before="86" w:after="0" w:lineRule="auto" w:line="240"/>
      <w:outlineLvl w:val="0"/>
    </w:pPr>
    <w:rPr>
      <w:rFonts w:ascii="Arial" w:eastAsia="Arial" w:hAnsi="Arial" w:cs="Arial"/>
      <w:b/>
      <w:bCs/>
      <w:i w:val="false"/>
      <w:caps/>
      <w:strike w:val="false"/>
      <w:sz w:val="20"/>
      <w:szCs w:val="20"/>
      <w:u w:val="none"/>
    </w:rPr>
  </w:style>
  <w:style w:type="table" w:styleId="Table-CSILevel1">
    <w:name w:val="Table-CSILevel1"/>
    <w:qFormat/>
    <w:pPr>
      <w:pStyle w:val="CSILevel1"/>
      <w:spacing w:before="86" w:after="0"/>
      <w:outlineLvl w:val="0"/>
    </w:pPr>
    <w:rPr>
      <w:rFonts w:ascii="Arial" w:eastAsia="Arial" w:hAnsi="Arial" w:cs="Arial"/>
      <w:b/>
      <w:bCs/>
      <w:i w:val="false"/>
      <w:caps/>
      <w:strike w:val="false"/>
      <w:sz w:val="20"/>
      <w:szCs w:val="20"/>
      <w:u w:val="none"/>
    </w:rPr>
    <w:tblPr>
      <w:tblStyleRowBandSize w:val="1"/>
      <w:tblStyleColBandSize w:val="1"/>
    </w:tblPr>
    <w:trPr/>
    <w:tcPr/>
  </w:style>
  <w:style w:type="table" w:styleId="Table-CSILevel1-AddParaTC">
    <w:name w:val="Table-CSILevel1-AddParaTC"/>
    <w:qFormat/>
    <w:pPr>
      <w:pStyle w:val="CSILevel1"/>
      <w:spacing w:before="86" w:after="0"/>
      <w:outlineLvl w:val="0"/>
    </w:pPr>
    <w:rPr>
      <w:rFonts w:ascii="Arial" w:eastAsia="Arial" w:hAnsi="Arial" w:cs="Arial"/>
      <w:b/>
      <w:bCs/>
      <w:i w:val="false"/>
      <w:caps/>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1-RemoveParaTC">
    <w:name w:val="Table-CSILevel1-RemoveParaTC"/>
    <w:qFormat/>
    <w:pPr>
      <w:pStyle w:val="CSILevel1"/>
      <w:spacing w:before="86" w:after="0"/>
      <w:outlineLvl w:val="0"/>
    </w:pPr>
    <w:rPr>
      <w:rFonts w:ascii="Arial" w:eastAsia="Arial" w:hAnsi="Arial" w:cs="Arial"/>
      <w:b/>
      <w:bCs/>
      <w:i w:val="false"/>
      <w:caps/>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2">
    <w:name w:val="CSILevel2"/>
    <w:qFormat/>
    <w:pPr>
      <w:numPr>
        <w:ilvl w:val="2"/>
        <w:numId w:val="2"/>
      </w:numPr>
      <w:spacing w:before="86" w:after="0" w:lineRule="auto" w:line="240"/>
      <w:outlineLvl w:val="1"/>
    </w:pPr>
    <w:rPr>
      <w:rFonts w:ascii="Arial" w:eastAsia="Arial" w:hAnsi="Arial" w:cs="Arial"/>
      <w:b/>
      <w:bCs/>
      <w:i w:val="false"/>
      <w:caps/>
      <w:strike w:val="false"/>
      <w:sz w:val="20"/>
      <w:szCs w:val="20"/>
      <w:u w:val="none"/>
    </w:rPr>
  </w:style>
  <w:style w:type="table" w:styleId="Table-CSILevel2">
    <w:name w:val="Table-CSILevel2"/>
    <w:qFormat/>
    <w:pPr>
      <w:pStyle w:val="CSILevel2"/>
      <w:spacing w:before="86" w:after="0"/>
      <w:outlineLvl w:val="1"/>
    </w:pPr>
    <w:rPr>
      <w:rFonts w:ascii="Arial" w:eastAsia="Arial" w:hAnsi="Arial" w:cs="Arial"/>
      <w:b/>
      <w:bCs/>
      <w:i w:val="false"/>
      <w:caps/>
      <w:strike w:val="false"/>
      <w:sz w:val="20"/>
      <w:szCs w:val="20"/>
      <w:u w:val="none"/>
    </w:rPr>
    <w:tblPr>
      <w:tblStyleRowBandSize w:val="1"/>
      <w:tblStyleColBandSize w:val="1"/>
    </w:tblPr>
    <w:trPr/>
    <w:tcPr/>
  </w:style>
  <w:style w:type="table" w:styleId="Table-CSILevel2-AddParaTC">
    <w:name w:val="Table-CSILevel2-AddParaTC"/>
    <w:qFormat/>
    <w:pPr>
      <w:pStyle w:val="CSILevel2"/>
      <w:spacing w:before="86" w:after="0"/>
      <w:outlineLvl w:val="1"/>
    </w:pPr>
    <w:rPr>
      <w:rFonts w:ascii="Arial" w:eastAsia="Arial" w:hAnsi="Arial" w:cs="Arial"/>
      <w:b/>
      <w:bCs/>
      <w:i w:val="false"/>
      <w:caps/>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2-RemoveParaTC">
    <w:name w:val="Table-CSILevel2-RemoveParaTC"/>
    <w:qFormat/>
    <w:pPr>
      <w:pStyle w:val="CSILevel2"/>
      <w:spacing w:before="86" w:after="0"/>
      <w:outlineLvl w:val="1"/>
    </w:pPr>
    <w:rPr>
      <w:rFonts w:ascii="Arial" w:eastAsia="Arial" w:hAnsi="Arial" w:cs="Arial"/>
      <w:b/>
      <w:bCs/>
      <w:i w:val="false"/>
      <w:caps/>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3">
    <w:name w:val="CSILevel3"/>
    <w:qFormat/>
    <w:pPr>
      <w:numPr>
        <w:ilvl w:val="3"/>
        <w:numId w:val="2"/>
      </w:numPr>
      <w:spacing w:before="86" w:after="0" w:lineRule="auto" w:line="240"/>
      <w:outlineLvl w:val="2"/>
    </w:pPr>
    <w:rPr>
      <w:rFonts w:ascii="Arial" w:eastAsia="Arial" w:hAnsi="Arial" w:cs="Arial"/>
      <w:b w:val="false"/>
      <w:bCs w:val="false"/>
      <w:i w:val="false"/>
      <w:caps w:val="false"/>
      <w:strike w:val="false"/>
      <w:sz w:val="20"/>
      <w:szCs w:val="20"/>
      <w:u w:val="none"/>
    </w:rPr>
  </w:style>
  <w:style w:type="table" w:styleId="Table-CSILevel3">
    <w:name w:val="Table-CSILevel3"/>
    <w:qFormat/>
    <w:pPr>
      <w:pStyle w:val="CSILevel3"/>
      <w:spacing w:before="86" w:after="0"/>
      <w:outlineLvl w:val="2"/>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3-AddParaTC">
    <w:name w:val="Table-CSILevel3-AddParaTC"/>
    <w:qFormat/>
    <w:pPr>
      <w:pStyle w:val="CSILevel3"/>
      <w:spacing w:before="86" w:after="0"/>
      <w:outlineLvl w:val="2"/>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3-RemoveParaTC">
    <w:name w:val="Table-CSILevel3-RemoveParaTC"/>
    <w:qFormat/>
    <w:pPr>
      <w:pStyle w:val="CSILevel3"/>
      <w:spacing w:before="86" w:after="0"/>
      <w:outlineLvl w:val="2"/>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4">
    <w:name w:val="CSILevel4"/>
    <w:qFormat/>
    <w:pPr>
      <w:numPr>
        <w:ilvl w:val="4"/>
        <w:numId w:val="2"/>
      </w:numPr>
      <w:spacing w:before="14" w:after="0" w:lineRule="auto" w:line="240"/>
      <w:outlineLvl w:val="3"/>
    </w:pPr>
    <w:rPr>
      <w:rFonts w:ascii="Arial" w:eastAsia="Arial" w:hAnsi="Arial" w:cs="Arial"/>
      <w:b w:val="false"/>
      <w:bCs w:val="false"/>
      <w:i w:val="false"/>
      <w:caps w:val="false"/>
      <w:strike w:val="false"/>
      <w:sz w:val="20"/>
      <w:szCs w:val="20"/>
      <w:u w:val="none"/>
    </w:rPr>
  </w:style>
  <w:style w:type="table" w:styleId="Table-CSILevel4">
    <w:name w:val="Table-CSILevel4"/>
    <w:qFormat/>
    <w:pPr>
      <w:pStyle w:val="CSILevel4"/>
      <w:spacing w:before="14" w:after="0"/>
      <w:outlineLvl w:val="3"/>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4-AddParaTC">
    <w:name w:val="Table-CSILevel4-AddParaTC"/>
    <w:qFormat/>
    <w:pPr>
      <w:pStyle w:val="CSILevel4"/>
      <w:spacing w:before="14" w:after="0"/>
      <w:outlineLvl w:val="3"/>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4-RemoveParaTC">
    <w:name w:val="Table-CSILevel4-RemoveParaTC"/>
    <w:qFormat/>
    <w:pPr>
      <w:pStyle w:val="CSILevel4"/>
      <w:spacing w:before="14" w:after="0"/>
      <w:outlineLvl w:val="3"/>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5">
    <w:name w:val="CSILevel5"/>
    <w:qFormat/>
    <w:pPr>
      <w:numPr>
        <w:ilvl w:val="5"/>
        <w:numId w:val="2"/>
      </w:numPr>
      <w:spacing w:before="14" w:after="0" w:lineRule="auto" w:line="240"/>
      <w:outlineLvl w:val="4"/>
    </w:pPr>
    <w:rPr>
      <w:rFonts w:ascii="Arial" w:eastAsia="Arial" w:hAnsi="Arial" w:cs="Arial"/>
      <w:b w:val="false"/>
      <w:bCs w:val="false"/>
      <w:i w:val="false"/>
      <w:caps w:val="false"/>
      <w:strike w:val="false"/>
      <w:sz w:val="20"/>
      <w:szCs w:val="20"/>
      <w:u w:val="none"/>
    </w:rPr>
  </w:style>
  <w:style w:type="table" w:styleId="Table-CSILevel5">
    <w:name w:val="Table-CSILevel5"/>
    <w:qFormat/>
    <w:pPr>
      <w:pStyle w:val="CSILevel5"/>
      <w:spacing w:before="14" w:after="0"/>
      <w:outlineLvl w:val="4"/>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5-AddParaTC">
    <w:name w:val="Table-CSILevel5-AddParaTC"/>
    <w:qFormat/>
    <w:pPr>
      <w:pStyle w:val="CSILevel5"/>
      <w:spacing w:before="14" w:after="0"/>
      <w:outlineLvl w:val="4"/>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5-RemoveParaTC">
    <w:name w:val="Table-CSILevel5-RemoveParaTC"/>
    <w:qFormat/>
    <w:pPr>
      <w:pStyle w:val="CSILevel5"/>
      <w:spacing w:before="14" w:after="0"/>
      <w:outlineLvl w:val="4"/>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6">
    <w:name w:val="CSILevel6"/>
    <w:qFormat/>
    <w:pPr>
      <w:numPr>
        <w:ilvl w:val="6"/>
        <w:numId w:val="2"/>
      </w:numPr>
      <w:spacing w:before="14" w:after="0" w:lineRule="auto" w:line="240"/>
      <w:outlineLvl w:val="5"/>
    </w:pPr>
    <w:rPr>
      <w:rFonts w:ascii="Arial" w:eastAsia="Arial" w:hAnsi="Arial" w:cs="Arial"/>
      <w:b w:val="false"/>
      <w:bCs w:val="false"/>
      <w:i w:val="false"/>
      <w:caps w:val="false"/>
      <w:strike w:val="false"/>
      <w:sz w:val="20"/>
      <w:szCs w:val="20"/>
      <w:u w:val="none"/>
    </w:rPr>
  </w:style>
  <w:style w:type="table" w:styleId="Table-CSILevel6">
    <w:name w:val="Table-CSILevel6"/>
    <w:qFormat/>
    <w:pPr>
      <w:pStyle w:val="CSILevel6"/>
      <w:spacing w:before="14" w:after="0"/>
      <w:outlineLvl w:val="5"/>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6-AddParaTC">
    <w:name w:val="Table-CSILevel6-AddParaTC"/>
    <w:qFormat/>
    <w:pPr>
      <w:pStyle w:val="CSILevel6"/>
      <w:spacing w:before="14" w:after="0"/>
      <w:outlineLvl w:val="5"/>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6-RemoveParaTC">
    <w:name w:val="Table-CSILevel6-RemoveParaTC"/>
    <w:qFormat/>
    <w:pPr>
      <w:pStyle w:val="CSILevel6"/>
      <w:spacing w:before="14" w:after="0"/>
      <w:outlineLvl w:val="5"/>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7">
    <w:name w:val="CSILevel7"/>
    <w:qFormat/>
    <w:pPr>
      <w:numPr>
        <w:ilvl w:val="7"/>
        <w:numId w:val="2"/>
      </w:numPr>
      <w:spacing w:before="14" w:after="0" w:lineRule="auto" w:line="240"/>
      <w:outlineLvl w:val="6"/>
    </w:pPr>
    <w:rPr>
      <w:rFonts w:ascii="Arial" w:eastAsia="Arial" w:hAnsi="Arial" w:cs="Arial"/>
      <w:b w:val="false"/>
      <w:bCs w:val="false"/>
      <w:i w:val="false"/>
      <w:caps w:val="false"/>
      <w:strike w:val="false"/>
      <w:sz w:val="20"/>
      <w:szCs w:val="20"/>
      <w:u w:val="none"/>
    </w:rPr>
  </w:style>
  <w:style w:type="table" w:styleId="Table-CSILevel7">
    <w:name w:val="Table-CSILevel7"/>
    <w:qFormat/>
    <w:pPr>
      <w:pStyle w:val="CSILevel7"/>
      <w:spacing w:before="14" w:after="0"/>
      <w:outlineLvl w:val="6"/>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7-AddParaTC">
    <w:name w:val="Table-CSILevel7-AddParaTC"/>
    <w:qFormat/>
    <w:pPr>
      <w:pStyle w:val="CSILevel7"/>
      <w:spacing w:before="14" w:after="0"/>
      <w:outlineLvl w:val="6"/>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7-RemoveParaTC">
    <w:name w:val="Table-CSILevel7-RemoveParaTC"/>
    <w:qFormat/>
    <w:pPr>
      <w:pStyle w:val="CSILevel7"/>
      <w:spacing w:before="14" w:after="0"/>
      <w:outlineLvl w:val="6"/>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8">
    <w:name w:val="CSILevel8"/>
    <w:qFormat/>
    <w:pPr>
      <w:numPr>
        <w:ilvl w:val="8"/>
        <w:numId w:val="2"/>
      </w:numPr>
      <w:spacing w:before="14" w:after="0" w:lineRule="auto" w:line="240"/>
      <w:outlineLvl w:val="7"/>
    </w:pPr>
    <w:rPr>
      <w:rFonts w:ascii="Arial" w:eastAsia="Arial" w:hAnsi="Arial" w:cs="Arial"/>
      <w:b w:val="false"/>
      <w:bCs w:val="false"/>
      <w:i w:val="false"/>
      <w:caps w:val="false"/>
      <w:strike w:val="false"/>
      <w:sz w:val="20"/>
      <w:szCs w:val="20"/>
      <w:u w:val="none"/>
    </w:rPr>
  </w:style>
  <w:style w:type="table" w:styleId="Table-CSILevel8">
    <w:name w:val="Table-CSILevel8"/>
    <w:qFormat/>
    <w:pPr>
      <w:pStyle w:val="CSILevel8"/>
      <w:spacing w:before="14" w:after="0"/>
      <w:outlineLvl w:val="7"/>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8-AddParaTC">
    <w:name w:val="Table-CSILevel8-AddParaTC"/>
    <w:qFormat/>
    <w:pPr>
      <w:pStyle w:val="CSILevel8"/>
      <w:spacing w:before="14" w:after="0"/>
      <w:outlineLvl w:val="7"/>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8-RemoveParaTC">
    <w:name w:val="Table-CSILevel8-RemoveParaTC"/>
    <w:qFormat/>
    <w:pPr>
      <w:pStyle w:val="CSILevel8"/>
      <w:spacing w:before="14" w:after="0"/>
      <w:outlineLvl w:val="7"/>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Relationships xmlns="http://schemas.openxmlformats.org/package/2006/relationships"><Relationship Id="gemHfRid0" Type="http://schemas.openxmlformats.org/officeDocument/2006/relationships/header" Target="header1.xml" /><Relationship Id="gemHfRid1" Type="http://schemas.openxmlformats.org/officeDocument/2006/relationships/footer" Target="footer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