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B2AE" w14:textId="77777777" w:rsidR="00006DC4" w:rsidRPr="00006DC4" w:rsidRDefault="00006DC4" w:rsidP="00006DC4">
      <w:pPr>
        <w:pStyle w:val="Heading1"/>
        <w:rPr>
          <w:rFonts w:ascii="Aptos" w:hAnsi="Aptos"/>
          <w:b/>
          <w:bCs/>
        </w:rPr>
      </w:pPr>
      <w:r w:rsidRPr="00006DC4">
        <w:rPr>
          <w:rFonts w:ascii="Aptos" w:hAnsi="Aptos"/>
          <w:b/>
          <w:bCs/>
        </w:rPr>
        <w:t>Footnotes in Documents</w:t>
      </w:r>
    </w:p>
    <w:p w14:paraId="5583373D" w14:textId="77777777" w:rsidR="00B320D0" w:rsidRDefault="00B320D0" w:rsidP="00B320D0">
      <w:r>
        <w:t>Footnotes are a standard feature of academic and professional writing</w:t>
      </w:r>
      <w:r>
        <w:rPr>
          <w:rStyle w:val="FootnoteReference"/>
        </w:rPr>
        <w:footnoteReference w:id="1"/>
      </w:r>
      <w:r>
        <w:t>. They provide additional context without interrupting the main text flow.</w:t>
      </w:r>
    </w:p>
    <w:p w14:paraId="25EB043E" w14:textId="77777777" w:rsidR="00B320D0" w:rsidRDefault="00B320D0" w:rsidP="00B320D0">
      <w:r>
        <w:t>The history of footnotes dates back to the invention of the printing press</w:t>
      </w:r>
      <w:r>
        <w:rPr>
          <w:rStyle w:val="FootnoteReference"/>
        </w:rPr>
        <w:footnoteReference w:id="2"/>
      </w:r>
      <w:r>
        <w:t>, and they remain essential in modern publishing</w:t>
      </w:r>
      <w:r>
        <w:rPr>
          <w:rStyle w:val="FootnoteReference"/>
        </w:rPr>
        <w:footnoteReference w:id="3"/>
      </w:r>
      <w:r>
        <w:t>. Different style guides have varying rules for their usage.</w:t>
      </w:r>
    </w:p>
    <w:p w14:paraId="440E7346" w14:textId="77777777" w:rsidR="00B320D0" w:rsidRDefault="00B320D0" w:rsidP="00B320D0">
      <w:r>
        <w:t>This paragraph has no footnotes. It exists to add body text and verify that normal paragraphs render correctly between paragraphs that contain footnote references.</w:t>
      </w:r>
    </w:p>
    <w:p w14:paraId="79691978" w14:textId="77777777" w:rsidR="00B320D0" w:rsidRDefault="00B320D0" w:rsidP="00B320D0">
      <w:r>
        <w:t>In scientific writing, footnotes serve a different purpose than in humanities</w:t>
      </w:r>
      <w:r>
        <w:rPr>
          <w:rStyle w:val="FootnoteReference"/>
        </w:rPr>
        <w:footnoteReference w:id="4"/>
      </w:r>
      <w:r>
        <w:t>. Scientists typically prefer endnotes or inline citations, while historians and literary scholars often use extensive footnotes to discuss sources and provide commentary.</w:t>
      </w:r>
    </w:p>
    <w:p w14:paraId="50031704" w14:textId="77777777" w:rsidR="00B320D0" w:rsidRDefault="00B320D0" w:rsidP="00B320D0">
      <w:r>
        <w:t>Legal documents frequently use footnotes for case citations and statutory references</w:t>
      </w:r>
      <w:r>
        <w:rPr>
          <w:rStyle w:val="FootnoteReference"/>
        </w:rPr>
        <w:footnoteReference w:id="5"/>
      </w:r>
      <w:r>
        <w:t>. The footnote numbering restarts in some styles and continues in others.</w:t>
      </w:r>
    </w:p>
    <w:p w14:paraId="2196C90D" w14:textId="77777777" w:rsidR="00B320D0" w:rsidRDefault="00B320D0" w:rsidP="00B320D0">
      <w:r>
        <w:t>This final paragraph tests that footnote rendering works correctly when multiple footnotes accumulate at the bottom of the page</w:t>
      </w:r>
      <w:r>
        <w:rPr>
          <w:rStyle w:val="FootnoteReference"/>
        </w:rPr>
        <w:footnoteReference w:id="6"/>
      </w:r>
      <w:r>
        <w:t>.</w:t>
      </w:r>
    </w:p>
    <w:p w14:paraId="39F98430" w14:textId="7B2BCCF9" w:rsidR="00D70B94" w:rsidRPr="00006DC4" w:rsidRDefault="00D70B94" w:rsidP="00006DC4">
      <w:pPr>
        <w:pStyle w:val="Heading1"/>
      </w:pPr>
    </w:p>
    <w:sectPr w:rsidR="00D70B94" w:rsidRPr="00006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95380" w14:textId="77777777" w:rsidR="005F6A12" w:rsidRDefault="005F6A12" w:rsidP="00006DC4">
      <w:pPr>
        <w:spacing w:after="0" w:line="240" w:lineRule="auto"/>
      </w:pPr>
      <w:r>
        <w:separator/>
      </w:r>
    </w:p>
  </w:endnote>
  <w:endnote w:type="continuationSeparator" w:id="0">
    <w:p w14:paraId="3107FAC0" w14:textId="77777777" w:rsidR="005F6A12" w:rsidRDefault="005F6A12" w:rsidP="00006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DD4A3" w14:textId="77777777" w:rsidR="005F6A12" w:rsidRDefault="005F6A12" w:rsidP="00006DC4">
      <w:pPr>
        <w:spacing w:after="0" w:line="240" w:lineRule="auto"/>
      </w:pPr>
      <w:r>
        <w:separator/>
      </w:r>
    </w:p>
  </w:footnote>
  <w:footnote w:type="continuationSeparator" w:id="0">
    <w:p w14:paraId="72F28804" w14:textId="77777777" w:rsidR="005F6A12" w:rsidRDefault="005F6A12" w:rsidP="00006DC4">
      <w:pPr>
        <w:spacing w:after="0" w:line="240" w:lineRule="auto"/>
      </w:pPr>
      <w:r>
        <w:continuationSeparator/>
      </w:r>
    </w:p>
  </w:footnote>
  <w:footnote w:id="1">
    <w:p w14:paraId="30ABADF9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This is a simple footnote providing additional context about the statement above.</w:t>
      </w:r>
    </w:p>
  </w:footnote>
  <w:footnote w:id="2">
    <w:p w14:paraId="453DF06A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Gutenberg's movable type press, invented around 1440, revolutionized the dissemination of knowledge.</w:t>
      </w:r>
    </w:p>
  </w:footnote>
  <w:footnote w:id="3">
    <w:p w14:paraId="743CECDE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See </w:t>
      </w:r>
      <w:r>
        <w:rPr>
          <w:i/>
        </w:rPr>
        <w:t>The Chicago Manual of Style</w:t>
      </w:r>
      <w:r>
        <w:t>, 17th edition, for comprehensive footnote formatting guidelines.</w:t>
      </w:r>
    </w:p>
  </w:footnote>
  <w:footnote w:id="4">
    <w:p w14:paraId="60580319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Notable exceptions include the </w:t>
      </w:r>
      <w:r>
        <w:rPr>
          <w:i/>
        </w:rPr>
        <w:t>Nature</w:t>
      </w:r>
      <w:r>
        <w:t xml:space="preserve"> journal family, which uses a numbered reference system that functions similarly to footnotes.</w:t>
      </w:r>
    </w:p>
  </w:footnote>
  <w:footnote w:id="5">
    <w:p w14:paraId="2B7BB910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For example, </w:t>
      </w:r>
      <w:r>
        <w:rPr>
          <w:i/>
        </w:rPr>
        <w:t>Marbury v. Madison</w:t>
      </w:r>
      <w:r>
        <w:t>, 5 U.S. 137 (1803), established the principle of judicial review.</w:t>
      </w:r>
    </w:p>
  </w:footnote>
  <w:footnote w:id="6">
    <w:p w14:paraId="447772A1" w14:textId="77777777" w:rsidR="00B320D0" w:rsidRDefault="00B320D0" w:rsidP="00B320D0">
      <w:pPr>
        <w:pStyle w:val="FootnoteText"/>
      </w:pPr>
      <w:r>
        <w:rPr>
          <w:rStyle w:val="FootnoteReference"/>
          <w:rFonts w:eastAsiaTheme="majorEastAsia"/>
        </w:rPr>
        <w:footnoteRef/>
      </w:r>
      <w:r>
        <w:t xml:space="preserve"> Final footnote. When many footnotes appear on one page, Word allocates space at the bottom and reduces the body text area accordingly.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C4"/>
    <w:rsid w:val="00006DC4"/>
    <w:rsid w:val="00142A12"/>
    <w:rsid w:val="00561B9A"/>
    <w:rsid w:val="005F6A12"/>
    <w:rsid w:val="007D5767"/>
    <w:rsid w:val="00B320D0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656CF"/>
  <w15:chartTrackingRefBased/>
  <w15:docId w15:val="{4EC6FE28-2E2E-A045-BC4B-51874D9B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C4"/>
    <w:rPr>
      <w:b/>
      <w:bCs/>
      <w:smallCaps/>
      <w:color w:val="0F4761" w:themeColor="accent1" w:themeShade="BF"/>
      <w:spacing w:val="5"/>
    </w:rPr>
  </w:style>
  <w:style w:type="character" w:styleId="FootnoteReference">
    <w:name w:val="footnote reference"/>
    <w:rsid w:val="00B320D0"/>
    <w:rPr>
      <w:vertAlign w:val="superscript"/>
    </w:rPr>
  </w:style>
  <w:style w:type="paragraph" w:styleId="FootnoteText">
    <w:name w:val="footnote text"/>
    <w:link w:val="FootnoteTextChar"/>
    <w:rsid w:val="00B320D0"/>
    <w:pPr>
      <w:spacing w:after="0" w:line="240" w:lineRule="auto"/>
    </w:pPr>
    <w:rPr>
      <w:rFonts w:ascii="Aptos" w:eastAsia="Times New Roman" w:hAnsi="Aptos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rsid w:val="00B320D0"/>
    <w:rPr>
      <w:rFonts w:ascii="Aptos" w:eastAsia="Times New Roman" w:hAnsi="Apto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2</cp:revision>
  <dcterms:created xsi:type="dcterms:W3CDTF">2026-02-25T13:54:00Z</dcterms:created>
  <dcterms:modified xsi:type="dcterms:W3CDTF">2026-02-25T13:54:00Z</dcterms:modified>
</cp:coreProperties>
</file>