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numPr>
          <w:ilvl w:val="0"/>
          <w:numId w:val="1"/>
        </w:numPr>
        <w:textAlignment w:val="baseline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ist item number 1 with longer text that continues on a second line inside this document.</w:t>
      </w:r>
    </w:p>
    <w:p>
      <w:pPr>
        <w:numPr>
          <w:ilvl w:val="0"/>
          <w:numId w:val="1"/>
        </w:numPr>
        <w:textAlignment w:val="baseline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ist item number 2 with longer text that continues on a second line inside this document.</w:t>
      </w:r>
    </w:p>
    <w:p>
      <w:pPr>
        <w:numPr>
          <w:ilvl w:val="0"/>
          <w:numId w:val="1"/>
        </w:numPr>
        <w:textAlignment w:val="baseline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ist item number 3 with longer text that continues on a second line inside this document.</w:t>
      </w:r>
    </w:p>
    <w:p>
      <w:pPr>
        <w:spacing w:after="0"/>
        <w:rPr>
          <w:rFonts w:ascii="Times New Roman"/>
          <w:sz w:val="28"/>
        </w:rPr>
      </w:pPr>
      <w:r>
        <w:rPr>
          <w:rFonts w:asci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" Type="http://schemas.openxmlformats.org/officeDocument/2006/relationships/numbering" Target="numbering.xml"/></Relationships>
</file>