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numPr>
          <w:ilvl w:val="0"/>
          <w:numId w:val="1"/>
        </w:numPr>
        <w:textAlignment w:val="center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List item number 1 with longer text that continues on a second line inside this document.</w:t>
      </w:r>
    </w:p>
    <w:p>
      <w:pPr>
        <w:numPr>
          <w:ilvl w:val="0"/>
          <w:numId w:val="1"/>
        </w:numPr>
        <w:textAlignment w:val="center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List item number 2 with longer text that continues on a second line inside this document.</w:t>
      </w:r>
    </w:p>
    <w:p>
      <w:pPr>
        <w:numPr>
          <w:ilvl w:val="0"/>
          <w:numId w:val="1"/>
        </w:numPr>
        <w:textAlignment w:val="center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List item number 3 with longer text that continues on a second line inside this document.</w:t>
      </w:r>
    </w:p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" Type="http://schemas.openxmlformats.org/officeDocument/2006/relationships/numbering" Target="numbering.xml"/></Relationships>
</file>